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89B1" w14:textId="77777777" w:rsidR="00FD4E1B" w:rsidRPr="00CE65B6" w:rsidRDefault="00FD4E1B" w:rsidP="00930593">
      <w:pPr>
        <w:spacing w:after="0" w:line="240" w:lineRule="auto"/>
        <w:jc w:val="right"/>
      </w:pPr>
      <w:r w:rsidRPr="00FD4E1B">
        <w:t xml:space="preserve">    </w:t>
      </w:r>
      <w:r w:rsidRPr="00CE65B6">
        <w:t>Fecha:     /              /</w:t>
      </w:r>
    </w:p>
    <w:p w14:paraId="77BB2596" w14:textId="2149A4A7" w:rsidR="005A5008" w:rsidRPr="00CE65B6" w:rsidRDefault="00FD4E1B" w:rsidP="00FD4E1B">
      <w:pPr>
        <w:spacing w:after="0" w:line="240" w:lineRule="auto"/>
        <w:jc w:val="center"/>
        <w:rPr>
          <w:rFonts w:ascii="Arial Narrow" w:hAnsi="Arial Narrow"/>
          <w:b/>
        </w:rPr>
      </w:pPr>
      <w:r w:rsidRPr="00CE65B6">
        <w:rPr>
          <w:rFonts w:ascii="Arial Narrow" w:hAnsi="Arial Narrow"/>
          <w:b/>
        </w:rPr>
        <w:t xml:space="preserve">CARTILLA DE INFORMACIÓN CUENTA </w:t>
      </w:r>
      <w:r w:rsidR="005A5008" w:rsidRPr="00CE65B6">
        <w:rPr>
          <w:rFonts w:ascii="Arial Narrow" w:hAnsi="Arial Narrow"/>
          <w:b/>
        </w:rPr>
        <w:t xml:space="preserve">FREE </w:t>
      </w:r>
      <w:r w:rsidR="006C4699" w:rsidRPr="00CE65B6">
        <w:rPr>
          <w:rFonts w:ascii="Arial Narrow" w:hAnsi="Arial Narrow"/>
          <w:b/>
        </w:rPr>
        <w:t>DÓLARES (US$)</w:t>
      </w:r>
      <w:r w:rsidR="001F167F" w:rsidRPr="00CE65B6">
        <w:rPr>
          <w:rFonts w:ascii="Arial Narrow" w:hAnsi="Arial Narrow"/>
          <w:b/>
        </w:rPr>
        <w:t>(1)</w:t>
      </w:r>
      <w:r w:rsidR="006C4699" w:rsidRPr="00CE65B6">
        <w:rPr>
          <w:rFonts w:ascii="Arial Narrow" w:hAnsi="Arial Narrow"/>
          <w:b/>
        </w:rPr>
        <w:t xml:space="preserve">   </w:t>
      </w:r>
    </w:p>
    <w:p w14:paraId="619DE6F9" w14:textId="77777777" w:rsidR="00FD4E1B" w:rsidRPr="00CE65B6" w:rsidRDefault="00FD4E1B" w:rsidP="00FD4E1B">
      <w:pPr>
        <w:spacing w:after="0" w:line="240" w:lineRule="auto"/>
        <w:jc w:val="center"/>
        <w:rPr>
          <w:rFonts w:ascii="Arial Narrow" w:hAnsi="Arial Narrow"/>
          <w:b/>
        </w:rPr>
      </w:pPr>
      <w:r w:rsidRPr="00CE65B6">
        <w:rPr>
          <w:rFonts w:ascii="Arial Narrow" w:hAnsi="Arial Narrow"/>
          <w:b/>
        </w:rPr>
        <w:t xml:space="preserve">Información Previa de los Costos y Condiciones de Operaciones Pasivas. Ley </w:t>
      </w:r>
      <w:proofErr w:type="spellStart"/>
      <w:r w:rsidRPr="00CE65B6">
        <w:rPr>
          <w:rFonts w:ascii="Arial Narrow" w:hAnsi="Arial Narrow"/>
          <w:b/>
        </w:rPr>
        <w:t>N°</w:t>
      </w:r>
      <w:proofErr w:type="spellEnd"/>
      <w:r w:rsidRPr="00CE65B6">
        <w:rPr>
          <w:rFonts w:ascii="Arial Narrow" w:hAnsi="Arial Narrow"/>
          <w:b/>
        </w:rPr>
        <w:t xml:space="preserve"> 28587 y modificatorias / Resolución S.B.S. </w:t>
      </w:r>
      <w:proofErr w:type="spellStart"/>
      <w:r w:rsidRPr="00CE65B6">
        <w:rPr>
          <w:rFonts w:ascii="Arial Narrow" w:hAnsi="Arial Narrow"/>
          <w:b/>
        </w:rPr>
        <w:t>N°</w:t>
      </w:r>
      <w:proofErr w:type="spellEnd"/>
      <w:r w:rsidRPr="00CE65B6">
        <w:rPr>
          <w:rFonts w:ascii="Arial Narrow" w:hAnsi="Arial Narrow"/>
          <w:b/>
        </w:rPr>
        <w:t xml:space="preserve"> 3274-2017</w:t>
      </w:r>
    </w:p>
    <w:tbl>
      <w:tblPr>
        <w:tblW w:w="15460" w:type="dxa"/>
        <w:tblCellMar>
          <w:left w:w="70" w:type="dxa"/>
          <w:right w:w="70" w:type="dxa"/>
        </w:tblCellMar>
        <w:tblLook w:val="04A0" w:firstRow="1" w:lastRow="0" w:firstColumn="1" w:lastColumn="0" w:noHBand="0" w:noVBand="1"/>
      </w:tblPr>
      <w:tblGrid>
        <w:gridCol w:w="11230"/>
        <w:gridCol w:w="4230"/>
      </w:tblGrid>
      <w:tr w:rsidR="00FD4E1B" w:rsidRPr="00CE65B6" w14:paraId="6A54294D" w14:textId="77777777" w:rsidTr="00D93793">
        <w:trPr>
          <w:trHeight w:val="333"/>
        </w:trPr>
        <w:tc>
          <w:tcPr>
            <w:tcW w:w="112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1B2C57D"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Conceptos</w:t>
            </w:r>
          </w:p>
        </w:tc>
        <w:tc>
          <w:tcPr>
            <w:tcW w:w="4230" w:type="dxa"/>
            <w:tcBorders>
              <w:top w:val="single" w:sz="8" w:space="0" w:color="auto"/>
              <w:left w:val="nil"/>
              <w:bottom w:val="single" w:sz="8" w:space="0" w:color="auto"/>
              <w:right w:val="single" w:sz="8" w:space="0" w:color="auto"/>
            </w:tcBorders>
            <w:shd w:val="clear" w:color="000000" w:fill="BFBFBF"/>
            <w:vAlign w:val="center"/>
            <w:hideMark/>
          </w:tcPr>
          <w:p w14:paraId="424EF685"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Cuenta </w:t>
            </w:r>
            <w:r w:rsidR="005A5008" w:rsidRPr="00CE65B6">
              <w:rPr>
                <w:rFonts w:ascii="Arial Narrow" w:eastAsia="Times New Roman" w:hAnsi="Arial Narrow" w:cs="Calibri"/>
                <w:b/>
                <w:bCs/>
                <w:lang w:eastAsia="es-PE"/>
              </w:rPr>
              <w:t>Free</w:t>
            </w:r>
          </w:p>
        </w:tc>
      </w:tr>
      <w:tr w:rsidR="00FD4E1B" w:rsidRPr="00CE65B6" w14:paraId="6E491119" w14:textId="77777777" w:rsidTr="00D93793">
        <w:trPr>
          <w:trHeight w:val="603"/>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39C16FC6" w14:textId="7389F696" w:rsidR="00AC08CF" w:rsidRPr="00CE65B6" w:rsidRDefault="00FD4E1B" w:rsidP="00FD4E1B">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Tasa de Rendimiento Efectiva Anual Fija (TREA) (</w:t>
            </w:r>
            <w:r w:rsidR="001F167F" w:rsidRPr="00CE65B6">
              <w:rPr>
                <w:rFonts w:ascii="Arial Narrow" w:eastAsia="Times New Roman" w:hAnsi="Arial Narrow" w:cs="Calibri"/>
                <w:b/>
                <w:bCs/>
                <w:lang w:eastAsia="es-PE"/>
              </w:rPr>
              <w:t>2</w:t>
            </w:r>
            <w:r w:rsidRPr="00CE65B6">
              <w:rPr>
                <w:rFonts w:ascii="Arial Narrow" w:eastAsia="Times New Roman" w:hAnsi="Arial Narrow" w:cs="Calibri"/>
                <w:b/>
                <w:bCs/>
                <w:lang w:eastAsia="es-PE"/>
              </w:rPr>
              <w:t>)</w:t>
            </w:r>
          </w:p>
          <w:p w14:paraId="4CE9E1FC" w14:textId="77777777" w:rsidR="00FD4E1B" w:rsidRPr="00CE65B6" w:rsidRDefault="00FD4E1B" w:rsidP="00FD4E1B">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Tasa Efectiva Anual Fija (TEA)</w:t>
            </w:r>
          </w:p>
        </w:tc>
        <w:tc>
          <w:tcPr>
            <w:tcW w:w="4230" w:type="dxa"/>
            <w:tcBorders>
              <w:top w:val="nil"/>
              <w:left w:val="nil"/>
              <w:bottom w:val="single" w:sz="4" w:space="0" w:color="auto"/>
              <w:right w:val="single" w:sz="8" w:space="0" w:color="auto"/>
            </w:tcBorders>
            <w:shd w:val="clear" w:color="auto" w:fill="auto"/>
            <w:vAlign w:val="center"/>
            <w:hideMark/>
          </w:tcPr>
          <w:p w14:paraId="438F5F55" w14:textId="77777777" w:rsidR="00FD4E1B" w:rsidRPr="00CE65B6" w:rsidRDefault="005A5008" w:rsidP="005A5008">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0.00%</w:t>
            </w:r>
          </w:p>
        </w:tc>
      </w:tr>
      <w:tr w:rsidR="00FD4E1B" w:rsidRPr="00CE65B6" w14:paraId="711554BE" w14:textId="77777777" w:rsidTr="00D93793">
        <w:trPr>
          <w:trHeight w:val="35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0421E864"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Saldo mínimo de equilibrio</w:t>
            </w:r>
          </w:p>
        </w:tc>
        <w:tc>
          <w:tcPr>
            <w:tcW w:w="4230" w:type="dxa"/>
            <w:tcBorders>
              <w:top w:val="nil"/>
              <w:left w:val="nil"/>
              <w:bottom w:val="single" w:sz="4" w:space="0" w:color="auto"/>
              <w:right w:val="single" w:sz="8" w:space="0" w:color="auto"/>
            </w:tcBorders>
            <w:shd w:val="clear" w:color="auto" w:fill="auto"/>
            <w:noWrap/>
            <w:vAlign w:val="center"/>
            <w:hideMark/>
          </w:tcPr>
          <w:p w14:paraId="23DD04FE" w14:textId="22D7144E" w:rsidR="005A5008" w:rsidRPr="00CE65B6" w:rsidRDefault="00395C67" w:rsidP="005A5008">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US$</w:t>
            </w:r>
            <w:r w:rsidR="00FD4E1B" w:rsidRPr="00CE65B6">
              <w:rPr>
                <w:rFonts w:ascii="Arial Narrow" w:eastAsia="Times New Roman" w:hAnsi="Arial Narrow" w:cs="Calibri"/>
                <w:b/>
                <w:bCs/>
                <w:lang w:eastAsia="es-PE"/>
              </w:rPr>
              <w:t xml:space="preserve"> 0.0</w:t>
            </w:r>
            <w:r w:rsidR="005A5008" w:rsidRPr="00CE65B6">
              <w:rPr>
                <w:rFonts w:ascii="Arial Narrow" w:eastAsia="Times New Roman" w:hAnsi="Arial Narrow" w:cs="Calibri"/>
                <w:b/>
                <w:bCs/>
                <w:lang w:eastAsia="es-PE"/>
              </w:rPr>
              <w:t>0</w:t>
            </w:r>
          </w:p>
        </w:tc>
      </w:tr>
      <w:tr w:rsidR="00FD4E1B" w:rsidRPr="00CE65B6" w14:paraId="0EC570B2" w14:textId="77777777" w:rsidTr="00D93793">
        <w:trPr>
          <w:trHeight w:val="343"/>
        </w:trPr>
        <w:tc>
          <w:tcPr>
            <w:tcW w:w="11230" w:type="dxa"/>
            <w:tcBorders>
              <w:top w:val="nil"/>
              <w:left w:val="single" w:sz="8" w:space="0" w:color="auto"/>
              <w:bottom w:val="nil"/>
              <w:right w:val="single" w:sz="4" w:space="0" w:color="auto"/>
            </w:tcBorders>
            <w:shd w:val="clear" w:color="auto" w:fill="auto"/>
            <w:vAlign w:val="center"/>
            <w:hideMark/>
          </w:tcPr>
          <w:p w14:paraId="5A61005F"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Monto mínimo de apertura</w:t>
            </w:r>
          </w:p>
        </w:tc>
        <w:tc>
          <w:tcPr>
            <w:tcW w:w="4230" w:type="dxa"/>
            <w:tcBorders>
              <w:top w:val="nil"/>
              <w:left w:val="nil"/>
              <w:bottom w:val="nil"/>
              <w:right w:val="single" w:sz="8" w:space="0" w:color="auto"/>
            </w:tcBorders>
            <w:shd w:val="clear" w:color="auto" w:fill="auto"/>
            <w:noWrap/>
            <w:vAlign w:val="center"/>
            <w:hideMark/>
          </w:tcPr>
          <w:p w14:paraId="56582662" w14:textId="258D3816" w:rsidR="00FD4E1B" w:rsidRPr="00CE65B6" w:rsidRDefault="00395C67"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US$</w:t>
            </w:r>
            <w:r w:rsidR="005A5008" w:rsidRPr="00CE65B6">
              <w:rPr>
                <w:rFonts w:ascii="Arial Narrow" w:eastAsia="Times New Roman" w:hAnsi="Arial Narrow" w:cs="Calibri"/>
                <w:b/>
                <w:bCs/>
                <w:lang w:eastAsia="es-PE"/>
              </w:rPr>
              <w:t xml:space="preserve"> 0.00</w:t>
            </w:r>
          </w:p>
        </w:tc>
      </w:tr>
      <w:tr w:rsidR="00FD4E1B" w:rsidRPr="00CE65B6" w14:paraId="3D5506C0" w14:textId="77777777" w:rsidTr="00D93793">
        <w:trPr>
          <w:trHeight w:val="351"/>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811024"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Número de Operaciones Libres de Costo</w:t>
            </w:r>
          </w:p>
        </w:tc>
      </w:tr>
      <w:tr w:rsidR="00FD4E1B" w:rsidRPr="00CE65B6" w14:paraId="64B0F817" w14:textId="77777777" w:rsidTr="00D93793">
        <w:trPr>
          <w:trHeight w:val="315"/>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01F0CD25" w14:textId="77777777" w:rsidR="00FD4E1B" w:rsidRPr="00CE65B6" w:rsidRDefault="00FD4E1B" w:rsidP="00FD4E1B">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Retiros y/o abonos por ventanilla (Red de Agencias)</w:t>
            </w:r>
          </w:p>
        </w:tc>
        <w:tc>
          <w:tcPr>
            <w:tcW w:w="4230" w:type="dxa"/>
            <w:tcBorders>
              <w:top w:val="nil"/>
              <w:left w:val="nil"/>
              <w:bottom w:val="single" w:sz="4" w:space="0" w:color="auto"/>
              <w:right w:val="single" w:sz="8" w:space="0" w:color="auto"/>
            </w:tcBorders>
            <w:shd w:val="clear" w:color="auto" w:fill="auto"/>
            <w:vAlign w:val="center"/>
            <w:hideMark/>
          </w:tcPr>
          <w:p w14:paraId="0DFAAC4F" w14:textId="77777777" w:rsidR="00FD4E1B" w:rsidRPr="00CE65B6" w:rsidRDefault="005A5008"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Ilimitado</w:t>
            </w:r>
          </w:p>
        </w:tc>
      </w:tr>
      <w:tr w:rsidR="00FD4E1B" w:rsidRPr="00CE65B6" w14:paraId="1FF298CB" w14:textId="77777777" w:rsidTr="00D93793">
        <w:trPr>
          <w:trHeight w:val="323"/>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742A6D55" w14:textId="77777777" w:rsidR="00FD4E1B" w:rsidRPr="00CE65B6" w:rsidRDefault="00FD4E1B" w:rsidP="00FD4E1B">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Retiros en la Red de Cajeros Automáticos (Scotiabank) </w:t>
            </w:r>
          </w:p>
        </w:tc>
        <w:tc>
          <w:tcPr>
            <w:tcW w:w="4230" w:type="dxa"/>
            <w:tcBorders>
              <w:top w:val="nil"/>
              <w:left w:val="nil"/>
              <w:bottom w:val="single" w:sz="8" w:space="0" w:color="auto"/>
              <w:right w:val="single" w:sz="8" w:space="0" w:color="auto"/>
            </w:tcBorders>
            <w:shd w:val="clear" w:color="auto" w:fill="auto"/>
            <w:vAlign w:val="center"/>
            <w:hideMark/>
          </w:tcPr>
          <w:p w14:paraId="1AB15410"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Ilimitado</w:t>
            </w:r>
          </w:p>
        </w:tc>
      </w:tr>
      <w:tr w:rsidR="00FD4E1B" w:rsidRPr="00CE65B6" w14:paraId="7D26DC88" w14:textId="77777777" w:rsidTr="00D93793">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38DC7951"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COMISIONES</w:t>
            </w:r>
          </w:p>
        </w:tc>
      </w:tr>
      <w:tr w:rsidR="00FD4E1B" w:rsidRPr="00CE65B6" w14:paraId="033D03FA" w14:textId="77777777" w:rsidTr="00D93793">
        <w:trPr>
          <w:trHeight w:val="325"/>
        </w:trPr>
        <w:tc>
          <w:tcPr>
            <w:tcW w:w="1546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56E751E1"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Operaciones en Cuenta</w:t>
            </w:r>
          </w:p>
        </w:tc>
      </w:tr>
      <w:tr w:rsidR="00FD4E1B" w:rsidRPr="00CE65B6" w14:paraId="40E57B35" w14:textId="77777777" w:rsidTr="00D93793">
        <w:trPr>
          <w:trHeight w:val="30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6CE3C20"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DENOMINACIÓN: Operaciones en otra localidad</w:t>
            </w:r>
          </w:p>
        </w:tc>
      </w:tr>
      <w:tr w:rsidR="00FD4E1B" w:rsidRPr="00CE65B6" w14:paraId="5F9421B7" w14:textId="77777777" w:rsidTr="00D93793">
        <w:trPr>
          <w:trHeight w:val="361"/>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3EB47A18" w14:textId="5573494B"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Depósito </w:t>
            </w:r>
            <w:proofErr w:type="spellStart"/>
            <w:r w:rsidRPr="00CE65B6">
              <w:rPr>
                <w:rFonts w:ascii="Arial Narrow" w:eastAsia="Times New Roman" w:hAnsi="Arial Narrow" w:cs="Calibri"/>
                <w:b/>
                <w:bCs/>
                <w:lang w:eastAsia="es-PE"/>
              </w:rPr>
              <w:t>Interplaza</w:t>
            </w:r>
            <w:proofErr w:type="spellEnd"/>
            <w:r w:rsidRPr="00CE65B6">
              <w:rPr>
                <w:rFonts w:ascii="Arial Narrow" w:eastAsia="Times New Roman" w:hAnsi="Arial Narrow" w:cs="Calibri"/>
                <w:b/>
                <w:bCs/>
                <w:lang w:eastAsia="es-PE"/>
              </w:rPr>
              <w:t xml:space="preserve"> (</w:t>
            </w:r>
            <w:r w:rsidR="001F167F" w:rsidRPr="00CE65B6">
              <w:rPr>
                <w:rFonts w:ascii="Arial Narrow" w:eastAsia="Times New Roman" w:hAnsi="Arial Narrow" w:cs="Calibri"/>
                <w:b/>
                <w:bCs/>
                <w:lang w:eastAsia="es-PE"/>
              </w:rPr>
              <w:t>3</w:t>
            </w:r>
            <w:r w:rsidRPr="00CE65B6">
              <w:rPr>
                <w:rFonts w:ascii="Arial Narrow" w:eastAsia="Times New Roman" w:hAnsi="Arial Narrow" w:cs="Calibri"/>
                <w:b/>
                <w:bCs/>
                <w:lang w:eastAsia="es-PE"/>
              </w:rPr>
              <w:t>)</w:t>
            </w:r>
          </w:p>
        </w:tc>
        <w:tc>
          <w:tcPr>
            <w:tcW w:w="4230" w:type="dxa"/>
            <w:tcBorders>
              <w:top w:val="nil"/>
              <w:left w:val="nil"/>
              <w:bottom w:val="single" w:sz="4" w:space="0" w:color="auto"/>
              <w:right w:val="single" w:sz="8" w:space="0" w:color="auto"/>
            </w:tcBorders>
            <w:shd w:val="clear" w:color="auto" w:fill="auto"/>
            <w:vAlign w:val="center"/>
            <w:hideMark/>
          </w:tcPr>
          <w:p w14:paraId="2CBCBC64" w14:textId="77777777" w:rsidR="00FD4E1B" w:rsidRPr="00CE65B6" w:rsidRDefault="005A5008" w:rsidP="00FD4E1B">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0.00%</w:t>
            </w:r>
          </w:p>
        </w:tc>
      </w:tr>
      <w:tr w:rsidR="00FD4E1B" w:rsidRPr="00CE65B6" w14:paraId="086A9D3A" w14:textId="77777777" w:rsidTr="00D93793">
        <w:trPr>
          <w:trHeight w:val="361"/>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50DE5E11" w14:textId="30CC335D"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Retiro </w:t>
            </w:r>
            <w:proofErr w:type="spellStart"/>
            <w:r w:rsidRPr="00CE65B6">
              <w:rPr>
                <w:rFonts w:ascii="Arial Narrow" w:eastAsia="Times New Roman" w:hAnsi="Arial Narrow" w:cs="Calibri"/>
                <w:b/>
                <w:bCs/>
                <w:lang w:eastAsia="es-PE"/>
              </w:rPr>
              <w:t>Interplaza</w:t>
            </w:r>
            <w:proofErr w:type="spellEnd"/>
            <w:r w:rsidRPr="00CE65B6">
              <w:rPr>
                <w:rFonts w:ascii="Arial Narrow" w:eastAsia="Times New Roman" w:hAnsi="Arial Narrow" w:cs="Calibri"/>
                <w:b/>
                <w:bCs/>
                <w:lang w:eastAsia="es-PE"/>
              </w:rPr>
              <w:t xml:space="preserve"> (</w:t>
            </w:r>
            <w:r w:rsidR="001F167F" w:rsidRPr="00CE65B6">
              <w:rPr>
                <w:rFonts w:ascii="Arial Narrow" w:eastAsia="Times New Roman" w:hAnsi="Arial Narrow" w:cs="Calibri"/>
                <w:b/>
                <w:bCs/>
                <w:lang w:eastAsia="es-PE"/>
              </w:rPr>
              <w:t>3</w:t>
            </w:r>
            <w:r w:rsidRPr="00CE65B6">
              <w:rPr>
                <w:rFonts w:ascii="Arial Narrow" w:eastAsia="Times New Roman" w:hAnsi="Arial Narrow" w:cs="Calibri"/>
                <w:b/>
                <w:bCs/>
                <w:lang w:eastAsia="es-PE"/>
              </w:rPr>
              <w:t>)</w:t>
            </w:r>
          </w:p>
        </w:tc>
        <w:tc>
          <w:tcPr>
            <w:tcW w:w="4230" w:type="dxa"/>
            <w:tcBorders>
              <w:top w:val="nil"/>
              <w:left w:val="nil"/>
              <w:bottom w:val="single" w:sz="8" w:space="0" w:color="auto"/>
              <w:right w:val="single" w:sz="8" w:space="0" w:color="auto"/>
            </w:tcBorders>
            <w:shd w:val="clear" w:color="auto" w:fill="auto"/>
            <w:vAlign w:val="center"/>
            <w:hideMark/>
          </w:tcPr>
          <w:p w14:paraId="7DCBA44A" w14:textId="77777777" w:rsidR="00FD4E1B" w:rsidRPr="00CE65B6" w:rsidRDefault="005A5008" w:rsidP="00FD4E1B">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0.00%</w:t>
            </w:r>
          </w:p>
        </w:tc>
      </w:tr>
      <w:tr w:rsidR="00FD4E1B" w:rsidRPr="00CE65B6" w14:paraId="1471591E" w14:textId="77777777" w:rsidTr="00D93793">
        <w:trPr>
          <w:trHeight w:val="268"/>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D1E74BC" w14:textId="77777777"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Uso de Canales</w:t>
            </w:r>
          </w:p>
        </w:tc>
      </w:tr>
      <w:tr w:rsidR="00FD4E1B" w:rsidRPr="00CE65B6" w14:paraId="2462928B" w14:textId="77777777" w:rsidTr="00D93793">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B74A173"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DENOMINACIÓN: Operación en Ventanilla</w:t>
            </w:r>
          </w:p>
        </w:tc>
      </w:tr>
      <w:tr w:rsidR="00FD4E1B" w:rsidRPr="00CE65B6" w14:paraId="4B93387C" w14:textId="77777777" w:rsidTr="009C2667">
        <w:trPr>
          <w:trHeight w:val="217"/>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749CA932"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Consulta de Saldos</w:t>
            </w:r>
          </w:p>
        </w:tc>
        <w:tc>
          <w:tcPr>
            <w:tcW w:w="4230" w:type="dxa"/>
            <w:tcBorders>
              <w:top w:val="nil"/>
              <w:left w:val="nil"/>
              <w:bottom w:val="single" w:sz="4" w:space="0" w:color="auto"/>
              <w:right w:val="single" w:sz="8" w:space="0" w:color="auto"/>
            </w:tcBorders>
            <w:shd w:val="clear" w:color="auto" w:fill="auto"/>
            <w:noWrap/>
            <w:vAlign w:val="center"/>
            <w:hideMark/>
          </w:tcPr>
          <w:p w14:paraId="3913E70A" w14:textId="77777777" w:rsidR="00FD4E1B" w:rsidRPr="00CE65B6" w:rsidRDefault="006C4699" w:rsidP="006C4699">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FD4E1B" w:rsidRPr="00CE65B6" w14:paraId="6994F985" w14:textId="77777777" w:rsidTr="009C2667">
        <w:trPr>
          <w:trHeight w:val="236"/>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69EABC52"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Consulta de Movimientos</w:t>
            </w:r>
          </w:p>
        </w:tc>
        <w:tc>
          <w:tcPr>
            <w:tcW w:w="4230" w:type="dxa"/>
            <w:tcBorders>
              <w:top w:val="nil"/>
              <w:left w:val="nil"/>
              <w:bottom w:val="single" w:sz="4" w:space="0" w:color="auto"/>
              <w:right w:val="single" w:sz="8" w:space="0" w:color="auto"/>
            </w:tcBorders>
            <w:shd w:val="clear" w:color="auto" w:fill="auto"/>
            <w:noWrap/>
            <w:vAlign w:val="center"/>
            <w:hideMark/>
          </w:tcPr>
          <w:p w14:paraId="6D47765F" w14:textId="77777777" w:rsidR="00FD4E1B" w:rsidRPr="00CE65B6" w:rsidRDefault="006C4699" w:rsidP="00FD4E1B">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FD4E1B" w:rsidRPr="00CE65B6" w14:paraId="46BBEF59" w14:textId="77777777" w:rsidTr="009C2667">
        <w:trPr>
          <w:trHeight w:val="253"/>
        </w:trPr>
        <w:tc>
          <w:tcPr>
            <w:tcW w:w="11230" w:type="dxa"/>
            <w:tcBorders>
              <w:top w:val="nil"/>
              <w:left w:val="single" w:sz="8" w:space="0" w:color="auto"/>
              <w:bottom w:val="single" w:sz="4" w:space="0" w:color="auto"/>
              <w:right w:val="single" w:sz="4" w:space="0" w:color="auto"/>
            </w:tcBorders>
            <w:shd w:val="clear" w:color="auto" w:fill="auto"/>
            <w:noWrap/>
            <w:vAlign w:val="center"/>
            <w:hideMark/>
          </w:tcPr>
          <w:p w14:paraId="13354972"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Exceso de operaciones libres en ventanilla (Retiros y/o Abonos)</w:t>
            </w:r>
          </w:p>
        </w:tc>
        <w:tc>
          <w:tcPr>
            <w:tcW w:w="4230" w:type="dxa"/>
            <w:tcBorders>
              <w:top w:val="nil"/>
              <w:left w:val="nil"/>
              <w:bottom w:val="single" w:sz="4" w:space="0" w:color="auto"/>
              <w:right w:val="single" w:sz="8" w:space="0" w:color="auto"/>
            </w:tcBorders>
            <w:shd w:val="clear" w:color="auto" w:fill="auto"/>
            <w:noWrap/>
            <w:vAlign w:val="center"/>
            <w:hideMark/>
          </w:tcPr>
          <w:p w14:paraId="7E4F63FD" w14:textId="77777777" w:rsidR="00FD4E1B" w:rsidRPr="00CE65B6" w:rsidRDefault="006C4699" w:rsidP="00FD4E1B">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FD4E1B" w:rsidRPr="00CE65B6" w14:paraId="47883995" w14:textId="77777777" w:rsidTr="009C2667">
        <w:trPr>
          <w:trHeight w:val="286"/>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32DA0EB6" w14:textId="0CF2F8D3"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Proceso de Carta de Instrucción (</w:t>
            </w:r>
            <w:r w:rsidR="001F167F" w:rsidRPr="00CE65B6">
              <w:rPr>
                <w:rFonts w:ascii="Arial Narrow" w:eastAsia="Times New Roman" w:hAnsi="Arial Narrow" w:cs="Calibri"/>
                <w:b/>
                <w:bCs/>
                <w:lang w:eastAsia="es-PE"/>
              </w:rPr>
              <w:t>4</w:t>
            </w:r>
            <w:r w:rsidRPr="00CE65B6">
              <w:rPr>
                <w:rFonts w:ascii="Arial Narrow" w:eastAsia="Times New Roman" w:hAnsi="Arial Narrow" w:cs="Calibri"/>
                <w:b/>
                <w:bCs/>
                <w:lang w:eastAsia="es-PE"/>
              </w:rPr>
              <w:t>)</w:t>
            </w:r>
          </w:p>
        </w:tc>
        <w:tc>
          <w:tcPr>
            <w:tcW w:w="4230" w:type="dxa"/>
            <w:tcBorders>
              <w:top w:val="nil"/>
              <w:left w:val="nil"/>
              <w:bottom w:val="single" w:sz="8" w:space="0" w:color="auto"/>
              <w:right w:val="single" w:sz="8" w:space="0" w:color="auto"/>
            </w:tcBorders>
            <w:shd w:val="clear" w:color="auto" w:fill="auto"/>
            <w:noWrap/>
            <w:vAlign w:val="center"/>
            <w:hideMark/>
          </w:tcPr>
          <w:p w14:paraId="72732CBD" w14:textId="77777777" w:rsidR="00FD4E1B" w:rsidRPr="00CE65B6" w:rsidRDefault="006C4699" w:rsidP="00FD4E1B">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9C2667" w:rsidRPr="00CE65B6" w14:paraId="2A7ADEB4" w14:textId="77777777" w:rsidTr="00D93793">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2904714A" w14:textId="4B705C32" w:rsidR="009C2667" w:rsidRPr="00CE65B6" w:rsidRDefault="009C2667" w:rsidP="009C266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Servicios asociados a la cuenta</w:t>
            </w:r>
          </w:p>
        </w:tc>
      </w:tr>
      <w:tr w:rsidR="009C2667" w:rsidRPr="00CE65B6" w14:paraId="4BDD0204" w14:textId="77777777" w:rsidTr="009C2667">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2F9952F" w14:textId="308DBDEF" w:rsidR="009C2667" w:rsidRPr="00CE65B6" w:rsidRDefault="009C2667" w:rsidP="009C266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DENOMINACIÓN: Envío físico de estado de cuenta </w:t>
            </w:r>
          </w:p>
        </w:tc>
      </w:tr>
      <w:tr w:rsidR="009C2667" w:rsidRPr="00CE65B6" w14:paraId="5B3DABE9" w14:textId="77777777" w:rsidTr="009C2667">
        <w:trPr>
          <w:trHeight w:val="295"/>
        </w:trPr>
        <w:tc>
          <w:tcPr>
            <w:tcW w:w="11230" w:type="dxa"/>
            <w:tcBorders>
              <w:top w:val="single" w:sz="8" w:space="0" w:color="auto"/>
              <w:left w:val="single" w:sz="8" w:space="0" w:color="auto"/>
              <w:bottom w:val="single" w:sz="8" w:space="0" w:color="auto"/>
              <w:right w:val="single" w:sz="8"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284"/>
            </w:tblGrid>
            <w:tr w:rsidR="009C2667" w:rsidRPr="00CE65B6" w14:paraId="07F9A01E" w14:textId="77777777" w:rsidTr="00404790">
              <w:trPr>
                <w:trHeight w:val="103"/>
              </w:trPr>
              <w:tc>
                <w:tcPr>
                  <w:tcW w:w="0" w:type="auto"/>
                </w:tcPr>
                <w:p w14:paraId="4EFE2C63" w14:textId="77777777" w:rsidR="009C2667" w:rsidRPr="00CE65B6" w:rsidRDefault="009C2667" w:rsidP="009C2667">
                  <w:pPr>
                    <w:pStyle w:val="Default"/>
                    <w:rPr>
                      <w:rFonts w:ascii="Arial Narrow" w:hAnsi="Arial Narrow"/>
                      <w:b/>
                      <w:bCs/>
                      <w:sz w:val="22"/>
                      <w:szCs w:val="22"/>
                    </w:rPr>
                  </w:pPr>
                  <w:r w:rsidRPr="00CE65B6">
                    <w:rPr>
                      <w:rFonts w:ascii="Arial Narrow" w:hAnsi="Arial Narrow"/>
                      <w:b/>
                      <w:bCs/>
                      <w:sz w:val="22"/>
                      <w:szCs w:val="22"/>
                    </w:rPr>
                    <w:t xml:space="preserve">Envío físico de estado de cuenta </w:t>
                  </w:r>
                  <w:r w:rsidRPr="00CE65B6">
                    <w:rPr>
                      <w:rFonts w:ascii="Arial Narrow" w:hAnsi="Arial Narrow" w:cs="Calibri"/>
                      <w:b/>
                      <w:bCs/>
                      <w:sz w:val="22"/>
                      <w:szCs w:val="22"/>
                    </w:rPr>
                    <w:t>(8)</w:t>
                  </w:r>
                </w:p>
              </w:tc>
            </w:tr>
          </w:tbl>
          <w:p w14:paraId="218DCD9F" w14:textId="77777777" w:rsidR="009C2667" w:rsidRPr="00CE65B6" w:rsidRDefault="009C2667" w:rsidP="009C2667">
            <w:pPr>
              <w:spacing w:after="0" w:line="240" w:lineRule="auto"/>
              <w:jc w:val="center"/>
              <w:rPr>
                <w:rFonts w:ascii="Arial Narrow" w:eastAsia="Times New Roman" w:hAnsi="Arial Narrow" w:cs="Calibri"/>
                <w:b/>
                <w:bCs/>
                <w:lang w:eastAsia="es-PE"/>
              </w:rPr>
            </w:pPr>
          </w:p>
        </w:tc>
        <w:tc>
          <w:tcPr>
            <w:tcW w:w="4230" w:type="dxa"/>
            <w:tcBorders>
              <w:top w:val="single" w:sz="8" w:space="0" w:color="auto"/>
              <w:left w:val="single" w:sz="8" w:space="0" w:color="auto"/>
              <w:bottom w:val="single" w:sz="8" w:space="0" w:color="auto"/>
              <w:right w:val="single" w:sz="8" w:space="0" w:color="000000"/>
            </w:tcBorders>
            <w:shd w:val="clear" w:color="auto" w:fill="auto"/>
            <w:vAlign w:val="center"/>
          </w:tcPr>
          <w:p w14:paraId="726657A8" w14:textId="116BA9E1" w:rsidR="009C2667" w:rsidRPr="00CE65B6" w:rsidRDefault="000C0F8C" w:rsidP="009C266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Cs/>
                <w:lang w:eastAsia="es-PE"/>
              </w:rPr>
              <w:t xml:space="preserve">Equivalente a </w:t>
            </w:r>
            <w:r w:rsidR="009C2667" w:rsidRPr="00CE65B6">
              <w:rPr>
                <w:rFonts w:ascii="Arial Narrow" w:eastAsia="Times New Roman" w:hAnsi="Arial Narrow" w:cs="Calibri"/>
                <w:b/>
                <w:bCs/>
                <w:lang w:eastAsia="es-PE"/>
              </w:rPr>
              <w:t>S/ 15.00</w:t>
            </w:r>
          </w:p>
        </w:tc>
      </w:tr>
      <w:tr w:rsidR="00FD4E1B" w:rsidRPr="00CE65B6" w14:paraId="73DC0850" w14:textId="77777777" w:rsidTr="00D93793">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015EAC3" w14:textId="798B1BF9" w:rsidR="00FD4E1B" w:rsidRPr="00CE65B6" w:rsidRDefault="00FD4E1B"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Tarjeta de Débito adicionales a solicitud (</w:t>
            </w:r>
            <w:r w:rsidR="001F167F" w:rsidRPr="00CE65B6">
              <w:rPr>
                <w:rFonts w:ascii="Arial Narrow" w:eastAsia="Times New Roman" w:hAnsi="Arial Narrow" w:cs="Calibri"/>
                <w:b/>
                <w:bCs/>
                <w:lang w:eastAsia="es-PE"/>
              </w:rPr>
              <w:t>5</w:t>
            </w:r>
            <w:r w:rsidRPr="00CE65B6">
              <w:rPr>
                <w:rFonts w:ascii="Arial Narrow" w:eastAsia="Times New Roman" w:hAnsi="Arial Narrow" w:cs="Calibri"/>
                <w:b/>
                <w:bCs/>
                <w:lang w:eastAsia="es-PE"/>
              </w:rPr>
              <w:t>) y (</w:t>
            </w:r>
            <w:r w:rsidR="001F167F" w:rsidRPr="00CE65B6">
              <w:rPr>
                <w:rFonts w:ascii="Arial Narrow" w:eastAsia="Times New Roman" w:hAnsi="Arial Narrow" w:cs="Calibri"/>
                <w:b/>
                <w:bCs/>
                <w:lang w:eastAsia="es-PE"/>
              </w:rPr>
              <w:t>6</w:t>
            </w:r>
            <w:r w:rsidRPr="00CE65B6">
              <w:rPr>
                <w:rFonts w:ascii="Arial Narrow" w:eastAsia="Times New Roman" w:hAnsi="Arial Narrow" w:cs="Calibri"/>
                <w:b/>
                <w:bCs/>
                <w:lang w:eastAsia="es-PE"/>
              </w:rPr>
              <w:t>)</w:t>
            </w:r>
          </w:p>
        </w:tc>
      </w:tr>
      <w:tr w:rsidR="00FD4E1B" w:rsidRPr="00CE65B6" w14:paraId="0954FF9C" w14:textId="77777777" w:rsidTr="009C2667">
        <w:trPr>
          <w:trHeight w:val="303"/>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B37DE38" w14:textId="77777777"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DENOMINACIÓN: Reposición de Tarjeta </w:t>
            </w:r>
          </w:p>
        </w:tc>
      </w:tr>
      <w:tr w:rsidR="00FD4E1B" w:rsidRPr="00CE65B6" w14:paraId="54F212BB" w14:textId="77777777" w:rsidTr="009C2667">
        <w:trPr>
          <w:trHeight w:val="383"/>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1CDEC16A" w14:textId="3C3A93B5" w:rsidR="00FD4E1B" w:rsidRPr="00CE65B6" w:rsidRDefault="00FD4E1B" w:rsidP="00FD4E1B">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Duplicado de Tarjeta de Débito (</w:t>
            </w:r>
            <w:r w:rsidR="001F167F" w:rsidRPr="00CE65B6">
              <w:rPr>
                <w:rFonts w:ascii="Arial Narrow" w:eastAsia="Times New Roman" w:hAnsi="Arial Narrow" w:cs="Calibri"/>
                <w:b/>
                <w:bCs/>
                <w:lang w:eastAsia="es-PE"/>
              </w:rPr>
              <w:t>7</w:t>
            </w:r>
            <w:r w:rsidRPr="00CE65B6">
              <w:rPr>
                <w:rFonts w:ascii="Arial Narrow" w:eastAsia="Times New Roman" w:hAnsi="Arial Narrow" w:cs="Calibri"/>
                <w:b/>
                <w:bCs/>
                <w:lang w:eastAsia="es-PE"/>
              </w:rPr>
              <w:t>)</w:t>
            </w:r>
          </w:p>
        </w:tc>
        <w:tc>
          <w:tcPr>
            <w:tcW w:w="4230" w:type="dxa"/>
            <w:tcBorders>
              <w:top w:val="nil"/>
              <w:left w:val="nil"/>
              <w:bottom w:val="single" w:sz="8" w:space="0" w:color="auto"/>
              <w:right w:val="single" w:sz="8" w:space="0" w:color="auto"/>
            </w:tcBorders>
            <w:shd w:val="clear" w:color="auto" w:fill="auto"/>
            <w:noWrap/>
            <w:vAlign w:val="center"/>
            <w:hideMark/>
          </w:tcPr>
          <w:p w14:paraId="28AECCC3" w14:textId="0266A689" w:rsidR="00FD4E1B" w:rsidRPr="00CE65B6" w:rsidRDefault="006C4699" w:rsidP="00FD4E1B">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US$</w:t>
            </w:r>
            <w:r w:rsidR="009C2667" w:rsidRPr="00CE65B6">
              <w:rPr>
                <w:rFonts w:ascii="Arial Narrow" w:eastAsia="Times New Roman" w:hAnsi="Arial Narrow" w:cs="Calibri"/>
                <w:b/>
                <w:bCs/>
                <w:lang w:eastAsia="es-PE"/>
              </w:rPr>
              <w:t xml:space="preserve"> </w:t>
            </w:r>
            <w:r w:rsidR="003F73B9" w:rsidRPr="00CE65B6">
              <w:rPr>
                <w:rFonts w:ascii="Arial Narrow" w:eastAsia="Times New Roman" w:hAnsi="Arial Narrow" w:cs="Calibri"/>
                <w:b/>
                <w:bCs/>
                <w:lang w:eastAsia="es-PE"/>
              </w:rPr>
              <w:t>6</w:t>
            </w:r>
            <w:r w:rsidRPr="00CE65B6">
              <w:rPr>
                <w:rFonts w:ascii="Arial Narrow" w:eastAsia="Times New Roman" w:hAnsi="Arial Narrow" w:cs="Calibri"/>
                <w:b/>
                <w:bCs/>
                <w:lang w:eastAsia="es-PE"/>
              </w:rPr>
              <w:t>.</w:t>
            </w:r>
            <w:r w:rsidR="003F73B9" w:rsidRPr="00CE65B6">
              <w:rPr>
                <w:rFonts w:ascii="Arial Narrow" w:eastAsia="Times New Roman" w:hAnsi="Arial Narrow" w:cs="Calibri"/>
                <w:b/>
                <w:bCs/>
                <w:lang w:eastAsia="es-PE"/>
              </w:rPr>
              <w:t>3</w:t>
            </w:r>
            <w:r w:rsidRPr="00CE65B6">
              <w:rPr>
                <w:rFonts w:ascii="Arial Narrow" w:eastAsia="Times New Roman" w:hAnsi="Arial Narrow" w:cs="Calibri"/>
                <w:b/>
                <w:bCs/>
                <w:lang w:eastAsia="es-PE"/>
              </w:rPr>
              <w:t>0</w:t>
            </w:r>
            <w:r w:rsidR="00FD4E1B" w:rsidRPr="00CE65B6">
              <w:rPr>
                <w:rFonts w:ascii="Arial Narrow" w:eastAsia="Times New Roman" w:hAnsi="Arial Narrow" w:cs="Calibri"/>
                <w:b/>
                <w:bCs/>
                <w:lang w:eastAsia="es-PE"/>
              </w:rPr>
              <w:t xml:space="preserve"> </w:t>
            </w:r>
          </w:p>
        </w:tc>
      </w:tr>
    </w:tbl>
    <w:p w14:paraId="20235404" w14:textId="77777777" w:rsidR="000C0F8C" w:rsidRPr="00CE65B6" w:rsidRDefault="000C0F8C" w:rsidP="000C0F8C">
      <w:pPr>
        <w:pStyle w:val="ListParagraph"/>
        <w:tabs>
          <w:tab w:val="left" w:pos="270"/>
        </w:tabs>
        <w:spacing w:after="0" w:line="240" w:lineRule="auto"/>
        <w:ind w:left="0"/>
        <w:jc w:val="both"/>
        <w:rPr>
          <w:rFonts w:ascii="Arial Narrow" w:hAnsi="Arial Narrow"/>
        </w:rPr>
      </w:pPr>
    </w:p>
    <w:p w14:paraId="5D9932B2" w14:textId="6A60D6F5" w:rsidR="00436FEB" w:rsidRPr="00CE65B6" w:rsidRDefault="00436FEB" w:rsidP="00436FEB">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t>En el caso que la Cuenta Free no tenga operaciones que impliquen movimiento de saldos por un período de 180 días y cumplido el plazo señalado, la Cuenta Free mantenga un saldo menor o igual a S/20.00 ( o su equivalente en dólares), la Cuenta Free será migrada a Cuenta Imparable, a la que se le aplicarán las tarifas y condiciones de dicha cuenta.</w:t>
      </w:r>
    </w:p>
    <w:p w14:paraId="7EE01D43" w14:textId="1A698D1E" w:rsidR="006C4699" w:rsidRPr="00CE65B6" w:rsidRDefault="006C4699" w:rsidP="006C4699">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lastRenderedPageBreak/>
        <w:t xml:space="preserve">La Tasa de interés Efectiva Anual (TEA) es igual a la Tasa de Rendimiento Efectiva Anual (TREA) y se rige por un año de trescientos sesenta (360) días. Fecha de corte para el cálculo de intereses: el último día de cada mes. Fecha de abono de intereses: último día de cada mes (Si el último día del mes fuera Domingo se calculará al día anterior). </w:t>
      </w:r>
      <w:r w:rsidR="00FD4E1B" w:rsidRPr="00CE65B6">
        <w:rPr>
          <w:rFonts w:ascii="Arial Narrow" w:hAnsi="Arial Narrow"/>
        </w:rPr>
        <w:t xml:space="preserve">(El término </w:t>
      </w:r>
      <w:proofErr w:type="spellStart"/>
      <w:r w:rsidR="00FD4E1B" w:rsidRPr="00CE65B6">
        <w:rPr>
          <w:rFonts w:ascii="Arial Narrow" w:hAnsi="Arial Narrow"/>
        </w:rPr>
        <w:t>interplaza</w:t>
      </w:r>
      <w:proofErr w:type="spellEnd"/>
      <w:r w:rsidR="00FD4E1B" w:rsidRPr="00CE65B6">
        <w:rPr>
          <w:rFonts w:ascii="Arial Narrow" w:hAnsi="Arial Narrow"/>
        </w:rPr>
        <w:t xml:space="preserve"> se refiere a las operaciones realizadas entre cuentas pertenecientes a agencias de una plaza distinta a la plaza donde se realizó la apertura.</w:t>
      </w:r>
    </w:p>
    <w:p w14:paraId="76CF824E" w14:textId="77777777" w:rsidR="006C4699" w:rsidRPr="00CE65B6" w:rsidRDefault="006C4699" w:rsidP="006C4699">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t xml:space="preserve">El término </w:t>
      </w:r>
      <w:proofErr w:type="spellStart"/>
      <w:r w:rsidRPr="00CE65B6">
        <w:rPr>
          <w:rFonts w:ascii="Arial Narrow" w:hAnsi="Arial Narrow"/>
        </w:rPr>
        <w:t>interplaza</w:t>
      </w:r>
      <w:proofErr w:type="spellEnd"/>
      <w:r w:rsidRPr="00CE65B6">
        <w:rPr>
          <w:rFonts w:ascii="Arial Narrow" w:hAnsi="Arial Narrow"/>
        </w:rPr>
        <w:t xml:space="preserve"> se refiere a las operaciones realizadas entre cuentas pertenecientes a agencias de una plaza distinta a la plaza donde se realizó la apertura</w:t>
      </w:r>
    </w:p>
    <w:p w14:paraId="11C6EAFE" w14:textId="77777777" w:rsidR="006C4699" w:rsidRPr="00CE65B6" w:rsidRDefault="006C4699" w:rsidP="006C4699">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t xml:space="preserve">Se podrán realizar transferencias a cuentas propias o a terceros, </w:t>
      </w:r>
      <w:proofErr w:type="spellStart"/>
      <w:r w:rsidRPr="00CE65B6">
        <w:rPr>
          <w:rFonts w:ascii="Arial Narrow" w:hAnsi="Arial Narrow"/>
        </w:rPr>
        <w:t>intermoneda</w:t>
      </w:r>
      <w:proofErr w:type="spellEnd"/>
      <w:r w:rsidRPr="00CE65B6">
        <w:rPr>
          <w:rFonts w:ascii="Arial Narrow" w:hAnsi="Arial Narrow"/>
        </w:rPr>
        <w:t xml:space="preserve"> (soles o dólares).</w:t>
      </w:r>
    </w:p>
    <w:p w14:paraId="39ECA9C3" w14:textId="0DB22C91" w:rsidR="00C206D6" w:rsidRPr="00CE65B6" w:rsidRDefault="00C206D6" w:rsidP="00C206D6">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t>Límites diarios: El CLIENTE podrá establecer el monto diario máximo -por canal de atención- para retiros o transferencias desde su cuenta. Este trámite se realiza en las agencias de la Financiera.</w:t>
      </w:r>
    </w:p>
    <w:p w14:paraId="78EE2EDE" w14:textId="77777777" w:rsidR="00611BE7" w:rsidRPr="00CE65B6" w:rsidRDefault="00611BE7" w:rsidP="00611BE7">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t>Cuando recibas tu tarjeta de débito fírmala antes de utilizarla. Para mayor seguridad cambia tu clave cada tres meses en los cajeros automáticos Scotiabank. Asimismo, si deseas realizar pagos y transferencias a través de APP Crediscotia el CLIENTE deberá afiliarse a la Clave Digital para validar las operaciones. Consultar las condiciones de estos dispositivos en la red de agencias o en www.crediscotia.com.pe.</w:t>
      </w:r>
    </w:p>
    <w:p w14:paraId="6019EB67" w14:textId="16F9FBC8" w:rsidR="006C4699" w:rsidRPr="00CE65B6" w:rsidRDefault="006C4699" w:rsidP="006C4699">
      <w:pPr>
        <w:pStyle w:val="ListParagraph"/>
        <w:numPr>
          <w:ilvl w:val="0"/>
          <w:numId w:val="1"/>
        </w:numPr>
        <w:tabs>
          <w:tab w:val="left" w:pos="270"/>
        </w:tabs>
        <w:spacing w:after="0" w:line="240" w:lineRule="auto"/>
        <w:ind w:left="0" w:firstLine="0"/>
        <w:jc w:val="both"/>
        <w:rPr>
          <w:rFonts w:ascii="Arial Narrow" w:hAnsi="Arial Narrow"/>
        </w:rPr>
      </w:pPr>
      <w:r w:rsidRPr="00CE65B6">
        <w:rPr>
          <w:rFonts w:ascii="Arial Narrow" w:hAnsi="Arial Narrow"/>
        </w:rPr>
        <w:t>Duplicado, reposición o reimpresión en caso de robo, pérdida o sustracción. En caso de emergencia: Si has sido víctima de fraude, bloquea tu tarjeta inmediatamente llamando a Servicio de Atención al Cliente al 211-9000 (Lima) o al 0-801-1-9000 (provincia), en ambos casos marca la opción 1 y solicita una nueva tarjeta en nuestras agencias CrediScotia. Si el Cajero Automático (Scotiabank) retiene tu tarjeta, bloquéala inmediatamente.</w:t>
      </w:r>
    </w:p>
    <w:p w14:paraId="3C738A1A" w14:textId="40A27297" w:rsidR="000A7418" w:rsidRPr="00CE65B6" w:rsidRDefault="000A7418" w:rsidP="00D93793">
      <w:pPr>
        <w:pStyle w:val="ListParagraph"/>
        <w:numPr>
          <w:ilvl w:val="0"/>
          <w:numId w:val="1"/>
        </w:numPr>
        <w:tabs>
          <w:tab w:val="left" w:pos="270"/>
        </w:tabs>
        <w:spacing w:after="0" w:line="240" w:lineRule="auto"/>
        <w:ind w:left="0" w:firstLine="0"/>
        <w:jc w:val="both"/>
        <w:rPr>
          <w:rFonts w:ascii="Arial Narrow" w:eastAsia="Times New Roman" w:hAnsi="Arial Narrow" w:cs="Calibri"/>
          <w:lang w:eastAsia="es-PE"/>
        </w:rPr>
      </w:pPr>
      <w:r w:rsidRPr="00CE65B6">
        <w:rPr>
          <w:rFonts w:ascii="Arial Narrow" w:hAnsi="Arial Narrow"/>
        </w:rPr>
        <w:t>Servicio opcional y se carga la comisión solo cuando el cliente solicita explícitamente adquirir este servicio.</w:t>
      </w:r>
      <w:r w:rsidRPr="00CE65B6">
        <w:t xml:space="preserve"> </w:t>
      </w:r>
      <w:r w:rsidRPr="00CE65B6">
        <w:rPr>
          <w:rFonts w:ascii="Arial Narrow" w:hAnsi="Arial Narrow"/>
        </w:rPr>
        <w:t xml:space="preserve">El tiempo de atención es de 60 días posteriores al cierre de mes y el costo se debitará de su cuenta afiliada. En el caso no tenga saldo, no se enviará el documento. </w:t>
      </w:r>
      <w:r w:rsidR="005975C7" w:rsidRPr="00CE65B6">
        <w:rPr>
          <w:rFonts w:ascii="Arial Narrow" w:hAnsi="Arial Narrow"/>
        </w:rPr>
        <w:t>Se tomará el TC del día.</w:t>
      </w:r>
    </w:p>
    <w:p w14:paraId="5D68ABDA" w14:textId="2BC979F6" w:rsidR="006C4699" w:rsidRPr="00CE65B6" w:rsidRDefault="006C4699" w:rsidP="0084374D">
      <w:pPr>
        <w:pStyle w:val="ListParagraph"/>
        <w:spacing w:after="0" w:line="240" w:lineRule="auto"/>
        <w:ind w:left="0" w:right="673"/>
        <w:jc w:val="both"/>
        <w:rPr>
          <w:rFonts w:ascii="Arial Narrow" w:eastAsia="Times New Roman" w:hAnsi="Arial Narrow" w:cs="Calibri"/>
          <w:lang w:eastAsia="es-PE"/>
        </w:rPr>
      </w:pPr>
      <w:r w:rsidRPr="00CE65B6">
        <w:rPr>
          <w:rFonts w:ascii="Arial Narrow" w:eastAsia="Times New Roman" w:hAnsi="Arial Narrow" w:cs="Calibri"/>
          <w:lang w:eastAsia="es-PE"/>
        </w:rPr>
        <w:t>Las consultas de saldos y movimientos por los siguientes canales son libres de costo: Banca telefónica</w:t>
      </w:r>
      <w:r w:rsidR="00EF214D" w:rsidRPr="00CE65B6">
        <w:rPr>
          <w:rFonts w:ascii="Arial Narrow" w:eastAsia="Times New Roman" w:hAnsi="Arial Narrow" w:cs="Calibri"/>
          <w:lang w:eastAsia="es-PE"/>
        </w:rPr>
        <w:t xml:space="preserve"> y APP Crediscotia.</w:t>
      </w:r>
    </w:p>
    <w:p w14:paraId="1395B772" w14:textId="77777777" w:rsidR="006C4699" w:rsidRPr="00CE65B6" w:rsidRDefault="006C4699" w:rsidP="006C4699">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El cálculo de intereses se realiza de forma diaria (capitalización diaria) dependiendo del saldo de la cuenta al final del día.</w:t>
      </w:r>
    </w:p>
    <w:p w14:paraId="71AB3D71" w14:textId="7E529B84" w:rsidR="006C4699" w:rsidRPr="00CE65B6" w:rsidRDefault="006C4699" w:rsidP="006C4699">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Tipo cambio referencial: </w:t>
      </w:r>
      <w:proofErr w:type="gramStart"/>
      <w:r w:rsidRPr="00CE65B6">
        <w:rPr>
          <w:rFonts w:ascii="Arial Narrow" w:eastAsia="Times New Roman" w:hAnsi="Arial Narrow" w:cs="Calibri"/>
          <w:lang w:eastAsia="es-PE"/>
        </w:rPr>
        <w:t>Dólares</w:t>
      </w:r>
      <w:proofErr w:type="gramEnd"/>
      <w:r w:rsidRPr="00CE65B6">
        <w:rPr>
          <w:rFonts w:ascii="Arial Narrow" w:eastAsia="Times New Roman" w:hAnsi="Arial Narrow" w:cs="Calibri"/>
          <w:lang w:eastAsia="es-PE"/>
        </w:rPr>
        <w:t xml:space="preserve"> S/ </w:t>
      </w:r>
      <w:r w:rsidR="000C0F8C" w:rsidRPr="00CE65B6">
        <w:rPr>
          <w:rFonts w:ascii="Arial Narrow" w:eastAsia="Times New Roman" w:hAnsi="Arial Narrow" w:cs="Calibri"/>
          <w:lang w:eastAsia="es-PE"/>
        </w:rPr>
        <w:t>4.00</w:t>
      </w:r>
      <w:r w:rsidRPr="00CE65B6">
        <w:rPr>
          <w:rFonts w:ascii="Arial Narrow" w:eastAsia="Times New Roman" w:hAnsi="Arial Narrow" w:cs="Calibri"/>
          <w:lang w:eastAsia="es-PE"/>
        </w:rPr>
        <w:t>. Se deberá tener en cuenta el tipo de cambio vigente del día en que se efectúe la operación.</w:t>
      </w:r>
    </w:p>
    <w:p w14:paraId="51611E9F" w14:textId="77777777" w:rsidR="006C4699" w:rsidRPr="00CE65B6" w:rsidRDefault="006C4699" w:rsidP="006C4699">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Depósito respaldado por el Fondo de Seguro de Depósitos. </w:t>
      </w:r>
      <w:proofErr w:type="gramStart"/>
      <w:r w:rsidRPr="00CE65B6">
        <w:rPr>
          <w:rFonts w:ascii="Arial Narrow" w:eastAsia="Times New Roman" w:hAnsi="Arial Narrow" w:cs="Calibri"/>
          <w:lang w:eastAsia="es-PE"/>
        </w:rPr>
        <w:t>Mayor información</w:t>
      </w:r>
      <w:proofErr w:type="gramEnd"/>
      <w:r w:rsidRPr="00CE65B6">
        <w:rPr>
          <w:rFonts w:ascii="Arial Narrow" w:eastAsia="Times New Roman" w:hAnsi="Arial Narrow" w:cs="Calibri"/>
          <w:lang w:eastAsia="es-PE"/>
        </w:rPr>
        <w:t xml:space="preserve"> en: www.fsd.org.pe</w:t>
      </w:r>
    </w:p>
    <w:p w14:paraId="15E09C4C" w14:textId="77777777" w:rsidR="006C4699" w:rsidRPr="00CE65B6" w:rsidRDefault="006C4699" w:rsidP="006C4699">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En caso de fallecimiento del titular, todo familiar tiene la obligación de comunicar a la Financiera el fallecimiento </w:t>
      </w:r>
      <w:proofErr w:type="gramStart"/>
      <w:r w:rsidRPr="00CE65B6">
        <w:rPr>
          <w:rFonts w:ascii="Arial Narrow" w:eastAsia="Times New Roman" w:hAnsi="Arial Narrow" w:cs="Calibri"/>
          <w:lang w:eastAsia="es-PE"/>
        </w:rPr>
        <w:t>del mismo</w:t>
      </w:r>
      <w:proofErr w:type="gramEnd"/>
      <w:r w:rsidRPr="00CE65B6">
        <w:rPr>
          <w:rFonts w:ascii="Arial Narrow" w:eastAsia="Times New Roman" w:hAnsi="Arial Narrow" w:cs="Calibri"/>
          <w:lang w:eastAsia="es-PE"/>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64D8BD9D" w14:textId="77777777" w:rsidR="006C4699" w:rsidRPr="00CE65B6" w:rsidRDefault="006C4699" w:rsidP="006C4699">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De no encontrarse conforme con las condiciones contractuales, EL CLIENTE podrá solicitar unilateralmente la resolución del contrato suscrito ingresando una comunicación por escrito en la red de Agencias de LA FINANCIERA a nivel nacional.</w:t>
      </w:r>
    </w:p>
    <w:p w14:paraId="2808E139" w14:textId="5F5B4896" w:rsidR="00E5043F" w:rsidRPr="00CE65B6" w:rsidRDefault="006C4699" w:rsidP="00E5043F">
      <w:pPr>
        <w:pStyle w:val="ListParagraph"/>
        <w:tabs>
          <w:tab w:val="left" w:pos="270"/>
        </w:tabs>
        <w:spacing w:after="0" w:line="240" w:lineRule="auto"/>
        <w:ind w:left="0"/>
        <w:jc w:val="both"/>
        <w:rPr>
          <w:rFonts w:ascii="Arial Narrow" w:hAnsi="Arial Narrow"/>
        </w:rPr>
      </w:pPr>
      <w:r w:rsidRPr="00CE65B6">
        <w:rPr>
          <w:rFonts w:ascii="Arial Narrow" w:eastAsia="Times New Roman" w:hAnsi="Arial Narrow" w:cs="Calibri"/>
          <w:lang w:eastAsia="es-PE"/>
        </w:rPr>
        <w:t>En el caso de reclamos por las operaciones o servicios realizados, los pueden presentar en cualquier agencia de la FINANCIERA a nivel nacional o llamando a la Banca Telefónica al 211-9000 o al 0-801-1-9000 (provincia). Adicionalmente al reclamo que pueda presentar ante LA FINANCIERA, El CLIENTE</w:t>
      </w:r>
      <w:r w:rsidR="00E5043F" w:rsidRPr="00CE65B6">
        <w:rPr>
          <w:rFonts w:ascii="Arial Narrow" w:eastAsia="Times New Roman" w:hAnsi="Arial Narrow" w:cs="Calibri"/>
          <w:lang w:eastAsia="es-PE"/>
        </w:rPr>
        <w:t xml:space="preserve">, </w:t>
      </w:r>
      <w:r w:rsidR="00E5043F" w:rsidRPr="00CE65B6">
        <w:rPr>
          <w:rFonts w:ascii="Arial Narrow" w:hAnsi="Arial Narrow"/>
        </w:rPr>
        <w:t xml:space="preserve">en caso El CLIENTE no esté satisfecho con la respuesta brindada, podrá acudir también a otras instancias con la finalidad de presentar sus reclamos, tales como el Defensor del Cliente Financiero (DCF) ingresando al portal </w:t>
      </w:r>
      <w:hyperlink r:id="rId11" w:history="1">
        <w:r w:rsidR="00E5043F" w:rsidRPr="00CE65B6">
          <w:rPr>
            <w:rStyle w:val="Hyperlink"/>
            <w:rFonts w:ascii="Arial Narrow" w:hAnsi="Arial Narrow"/>
            <w:color w:val="auto"/>
          </w:rPr>
          <w:t>www.dcf.pe</w:t>
        </w:r>
      </w:hyperlink>
      <w:r w:rsidR="00E5043F" w:rsidRPr="00CE65B6">
        <w:rPr>
          <w:rFonts w:ascii="Arial Narrow" w:hAnsi="Arial Narrow"/>
        </w:rPr>
        <w:t xml:space="preserve"> en la opción “ingresa tu reclamo”; también tiene disponible la Superintendencia de Banca, Seguros y AFP, INDECOPI, entre otros.</w:t>
      </w:r>
    </w:p>
    <w:p w14:paraId="69EF1E1A" w14:textId="77B51182" w:rsidR="006C4699" w:rsidRPr="00CE65B6" w:rsidRDefault="006C4699" w:rsidP="006C4699">
      <w:pPr>
        <w:spacing w:after="0" w:line="240" w:lineRule="auto"/>
        <w:jc w:val="both"/>
        <w:rPr>
          <w:rFonts w:ascii="Arial Narrow" w:eastAsia="Times New Roman" w:hAnsi="Arial Narrow" w:cs="Calibri"/>
          <w:lang w:eastAsia="es-PE"/>
        </w:rPr>
      </w:pPr>
    </w:p>
    <w:p w14:paraId="1562C522" w14:textId="77777777" w:rsidR="006C4699" w:rsidRPr="00CE65B6" w:rsidRDefault="006C4699" w:rsidP="006C4699">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Las partes acuerdan que las tasas de interés, comisiones y gastos podrán ser modificados por LA FINANCIERA durante la vigencia de LA CUENTA, </w:t>
      </w:r>
      <w:proofErr w:type="gramStart"/>
      <w:r w:rsidRPr="00CE65B6">
        <w:rPr>
          <w:rFonts w:ascii="Arial Narrow" w:eastAsia="Times New Roman" w:hAnsi="Arial Narrow" w:cs="Calibri"/>
          <w:lang w:eastAsia="es-PE"/>
        </w:rPr>
        <w:t>de acuerdo a</w:t>
      </w:r>
      <w:proofErr w:type="gramEnd"/>
      <w:r w:rsidRPr="00CE65B6">
        <w:rPr>
          <w:rFonts w:ascii="Arial Narrow" w:eastAsia="Times New Roman" w:hAnsi="Arial Narrow" w:cs="Calibri"/>
          <w:lang w:eastAsia="es-PE"/>
        </w:rPr>
        <w:t xml:space="preserve"> las condiciones establecidas en el contrato respectivo y normatividad vigente. La permanencia o continuación en el uso de los servicios por parte de EL </w:t>
      </w:r>
      <w:r w:rsidR="003322C2" w:rsidRPr="00CE65B6">
        <w:rPr>
          <w:rFonts w:ascii="Arial Narrow" w:eastAsia="Times New Roman" w:hAnsi="Arial Narrow" w:cs="Calibri"/>
          <w:lang w:eastAsia="es-PE"/>
        </w:rPr>
        <w:t>CLIENTE</w:t>
      </w:r>
      <w:r w:rsidRPr="00CE65B6">
        <w:rPr>
          <w:rFonts w:ascii="Arial Narrow" w:eastAsia="Times New Roman" w:hAnsi="Arial Narrow" w:cs="Calibri"/>
          <w:lang w:eastAsia="es-PE"/>
        </w:rPr>
        <w:t xml:space="preserve"> significarán su total aceptación a las referidas modificaciones, por lo </w:t>
      </w:r>
      <w:r w:rsidR="003322C2" w:rsidRPr="00CE65B6">
        <w:rPr>
          <w:rFonts w:ascii="Arial Narrow" w:eastAsia="Times New Roman" w:hAnsi="Arial Narrow" w:cs="Calibri"/>
          <w:lang w:eastAsia="es-PE"/>
        </w:rPr>
        <w:t>que,</w:t>
      </w:r>
      <w:r w:rsidRPr="00CE65B6">
        <w:rPr>
          <w:rFonts w:ascii="Arial Narrow" w:eastAsia="Times New Roman" w:hAnsi="Arial Narrow" w:cs="Calibri"/>
          <w:lang w:eastAsia="es-PE"/>
        </w:rPr>
        <w:t xml:space="preserve"> de no estar conforme con ellas, EL CLIENTE deberá, manifestarlo por escrito dentro del plazo señalado en la comunicación y/o tomado conocimiento de </w:t>
      </w:r>
      <w:proofErr w:type="gramStart"/>
      <w:r w:rsidRPr="00CE65B6">
        <w:rPr>
          <w:rFonts w:ascii="Arial Narrow" w:eastAsia="Times New Roman" w:hAnsi="Arial Narrow" w:cs="Calibri"/>
          <w:lang w:eastAsia="es-PE"/>
        </w:rPr>
        <w:t>las mismas</w:t>
      </w:r>
      <w:proofErr w:type="gramEnd"/>
      <w:r w:rsidRPr="00CE65B6">
        <w:rPr>
          <w:rFonts w:ascii="Arial Narrow" w:eastAsia="Times New Roman" w:hAnsi="Arial Narrow" w:cs="Calibri"/>
          <w:lang w:eastAsia="es-PE"/>
        </w:rPr>
        <w:t>, cesando en ese caso el servicio no aceptado, con el consiguiente retiro de lo depositado y de ser el caso, los demás pasivos que EL CLIENTE mantenga frente a LA FINANCIERA.</w:t>
      </w:r>
    </w:p>
    <w:p w14:paraId="09315C3B" w14:textId="7B289D20" w:rsidR="0068067E" w:rsidRPr="00CE65B6" w:rsidRDefault="0068067E" w:rsidP="007128AF">
      <w:pPr>
        <w:pStyle w:val="ListParagraph"/>
        <w:tabs>
          <w:tab w:val="left" w:pos="270"/>
        </w:tabs>
        <w:ind w:left="0"/>
        <w:jc w:val="both"/>
        <w:rPr>
          <w:rFonts w:ascii="Arial Narrow" w:hAnsi="Arial Narrow"/>
          <w:lang w:eastAsia="es-PE"/>
        </w:rPr>
      </w:pPr>
      <w:r w:rsidRPr="00CE65B6">
        <w:rPr>
          <w:rFonts w:ascii="Arial Narrow" w:hAnsi="Arial Narrow"/>
        </w:rPr>
        <w:t>El CLIENTE declara haber recibido la presente Cartilla de Información y el Contrato de Cuenta de Ahorros y Servicios Financieros aprobado por Resolución SBS N°</w:t>
      </w:r>
      <w:r w:rsidR="00D60AB2" w:rsidRPr="00CE65B6">
        <w:rPr>
          <w:rFonts w:ascii="Arial Narrow" w:hAnsi="Arial Narrow"/>
        </w:rPr>
        <w:t>03591-2023</w:t>
      </w:r>
      <w:r w:rsidR="00930593" w:rsidRPr="00CE65B6">
        <w:rPr>
          <w:rFonts w:ascii="Arial Narrow" w:hAnsi="Arial Narrow"/>
        </w:rPr>
        <w:t xml:space="preserve"> y </w:t>
      </w:r>
      <w:r w:rsidR="000B775F" w:rsidRPr="00CE65B6">
        <w:rPr>
          <w:rFonts w:ascii="Arial Narrow" w:hAnsi="Arial Narrow"/>
        </w:rPr>
        <w:t>Oficio</w:t>
      </w:r>
      <w:r w:rsidR="00930593" w:rsidRPr="00CE65B6">
        <w:rPr>
          <w:rFonts w:ascii="Arial Narrow" w:hAnsi="Arial Narrow"/>
        </w:rPr>
        <w:t xml:space="preserve"> </w:t>
      </w:r>
      <w:proofErr w:type="spellStart"/>
      <w:r w:rsidR="00930593" w:rsidRPr="00CE65B6">
        <w:rPr>
          <w:rFonts w:ascii="Arial Narrow" w:hAnsi="Arial Narrow"/>
        </w:rPr>
        <w:t>N°</w:t>
      </w:r>
      <w:proofErr w:type="spellEnd"/>
      <w:r w:rsidR="00930593" w:rsidRPr="00CE65B6">
        <w:rPr>
          <w:rFonts w:ascii="Arial Narrow" w:hAnsi="Arial Narrow"/>
        </w:rPr>
        <w:t xml:space="preserve"> 26746 – 2024 - SBS</w:t>
      </w:r>
      <w:r w:rsidRPr="00CE65B6">
        <w:rPr>
          <w:rFonts w:ascii="Arial Narrow" w:hAnsi="Arial Narrow"/>
        </w:rPr>
        <w:t xml:space="preserve">, para su lectura previa y que la Financiera ha absuelto todas sus preguntas, suscribiendo el presente documento en señal de conformidad y con absoluto conocimiento de sus alcances en cuanto a derechos, obligaciones y responsabilidades contenidas. </w:t>
      </w:r>
    </w:p>
    <w:p w14:paraId="45AC03B9" w14:textId="77777777" w:rsidR="00FD4E1B" w:rsidRPr="00CE65B6" w:rsidRDefault="00A723CA" w:rsidP="00A723CA">
      <w:pPr>
        <w:pStyle w:val="ListParagraph"/>
        <w:tabs>
          <w:tab w:val="left" w:pos="270"/>
        </w:tabs>
        <w:spacing w:after="0" w:line="240" w:lineRule="auto"/>
        <w:ind w:left="0"/>
        <w:jc w:val="both"/>
        <w:rPr>
          <w:rFonts w:ascii="Arial Narrow" w:hAnsi="Arial Narrow"/>
        </w:rPr>
      </w:pPr>
      <w:r w:rsidRPr="00CE65B6">
        <w:rPr>
          <w:rFonts w:ascii="Arial Narrow" w:hAnsi="Arial Narrow"/>
        </w:rPr>
        <w:br w:type="column"/>
      </w:r>
      <w:proofErr w:type="gramStart"/>
      <w:r w:rsidR="00FD4E1B" w:rsidRPr="00CE65B6">
        <w:rPr>
          <w:rFonts w:ascii="Arial Narrow" w:hAnsi="Arial Narrow"/>
        </w:rPr>
        <w:lastRenderedPageBreak/>
        <w:t>De acuerdo a</w:t>
      </w:r>
      <w:proofErr w:type="gramEnd"/>
      <w:r w:rsidR="00FD4E1B" w:rsidRPr="00CE65B6">
        <w:rPr>
          <w:rFonts w:ascii="Arial Narrow" w:hAnsi="Arial Narrow"/>
        </w:rPr>
        <w:t xml:space="preserve">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7317A433" w14:textId="77777777" w:rsidR="00FD4E1B" w:rsidRPr="00CE65B6" w:rsidRDefault="00FD4E1B" w:rsidP="00A723CA">
      <w:pPr>
        <w:pStyle w:val="ListParagraph"/>
        <w:tabs>
          <w:tab w:val="left" w:pos="270"/>
        </w:tabs>
        <w:spacing w:after="0" w:line="240" w:lineRule="auto"/>
        <w:ind w:left="0"/>
        <w:jc w:val="both"/>
        <w:rPr>
          <w:rFonts w:ascii="Arial Narrow" w:hAnsi="Arial Narrow"/>
        </w:rPr>
      </w:pPr>
      <w:r w:rsidRPr="00CE65B6">
        <w:rPr>
          <w:rFonts w:ascii="Arial Narrow" w:hAnsi="Arial Narrow"/>
        </w:rPr>
        <w:t xml:space="preserve">Todas las condiciones se refieren al tarifario a la fecha en que se emite la presente Cartilla de Información. Las transacciones antes señaladas estarán afectas a los tributos </w:t>
      </w:r>
      <w:proofErr w:type="gramStart"/>
      <w:r w:rsidRPr="00CE65B6">
        <w:rPr>
          <w:rFonts w:ascii="Arial Narrow" w:hAnsi="Arial Narrow"/>
        </w:rPr>
        <w:t>de acuerdo a</w:t>
      </w:r>
      <w:proofErr w:type="gramEnd"/>
      <w:r w:rsidRPr="00CE65B6">
        <w:rPr>
          <w:rFonts w:ascii="Arial Narrow" w:hAnsi="Arial Narrow"/>
        </w:rPr>
        <w:t xml:space="preserve"> disposiciones legales vigentes. En lo que respecta al ITF, la tasa </w:t>
      </w:r>
      <w:r w:rsidR="00AC08CF" w:rsidRPr="00CE65B6">
        <w:rPr>
          <w:rFonts w:ascii="Arial Narrow" w:hAnsi="Arial Narrow"/>
        </w:rPr>
        <w:t>actual es</w:t>
      </w:r>
      <w:r w:rsidRPr="00CE65B6">
        <w:rPr>
          <w:rFonts w:ascii="Arial Narrow" w:hAnsi="Arial Narrow"/>
        </w:rPr>
        <w:t xml:space="preserve"> de 0.005%.</w:t>
      </w:r>
    </w:p>
    <w:p w14:paraId="6D032A1E" w14:textId="77777777" w:rsidR="00FD4E1B" w:rsidRPr="00CE65B6" w:rsidRDefault="00FD4E1B" w:rsidP="00A723CA">
      <w:pPr>
        <w:pStyle w:val="ListParagraph"/>
        <w:tabs>
          <w:tab w:val="left" w:pos="270"/>
        </w:tabs>
        <w:spacing w:after="0" w:line="240" w:lineRule="auto"/>
        <w:ind w:left="0"/>
        <w:jc w:val="both"/>
        <w:rPr>
          <w:rFonts w:ascii="Arial Narrow" w:hAnsi="Arial Narrow"/>
        </w:rPr>
      </w:pPr>
    </w:p>
    <w:p w14:paraId="2D73A8D3" w14:textId="77777777" w:rsidR="00FD4E1B" w:rsidRPr="00CE65B6" w:rsidRDefault="00FD4E1B" w:rsidP="00A723CA">
      <w:pPr>
        <w:spacing w:before="60" w:after="0" w:line="240" w:lineRule="auto"/>
        <w:jc w:val="right"/>
        <w:rPr>
          <w:rFonts w:ascii="Arial Narrow" w:eastAsia="Times New Roman" w:hAnsi="Arial Narrow" w:cs="Calibri"/>
          <w:lang w:eastAsia="es-PE"/>
        </w:rPr>
      </w:pPr>
      <w:r w:rsidRPr="00CE65B6">
        <w:rPr>
          <w:rFonts w:ascii="Arial Narrow" w:eastAsia="Times New Roman" w:hAnsi="Arial Narrow" w:cs="Calibri"/>
          <w:lang w:eastAsia="es-PE"/>
        </w:rPr>
        <w:t xml:space="preserve">________________, ___ de _________ </w:t>
      </w:r>
      <w:proofErr w:type="spellStart"/>
      <w:r w:rsidRPr="00CE65B6">
        <w:rPr>
          <w:rFonts w:ascii="Arial Narrow" w:eastAsia="Times New Roman" w:hAnsi="Arial Narrow" w:cs="Calibri"/>
          <w:lang w:eastAsia="es-PE"/>
        </w:rPr>
        <w:t>de</w:t>
      </w:r>
      <w:proofErr w:type="spellEnd"/>
      <w:r w:rsidRPr="00CE65B6">
        <w:rPr>
          <w:rFonts w:ascii="Arial Narrow" w:eastAsia="Times New Roman" w:hAnsi="Arial Narrow" w:cs="Calibri"/>
          <w:lang w:eastAsia="es-PE"/>
        </w:rPr>
        <w:t xml:space="preserve"> 20__</w:t>
      </w:r>
    </w:p>
    <w:p w14:paraId="49207E18" w14:textId="1939EBAE" w:rsidR="00FD4E1B" w:rsidRPr="00CE65B6" w:rsidRDefault="000C0F8C" w:rsidP="00FD4E1B">
      <w:pPr>
        <w:spacing w:after="0" w:line="240" w:lineRule="auto"/>
        <w:jc w:val="right"/>
        <w:rPr>
          <w:rFonts w:ascii="Arial Narrow" w:eastAsia="Times New Roman" w:hAnsi="Arial Narrow" w:cs="Calibri"/>
          <w:lang w:eastAsia="es-PE"/>
        </w:rPr>
      </w:pPr>
      <w:r w:rsidRPr="00CE65B6">
        <w:rPr>
          <w:noProof/>
        </w:rPr>
        <mc:AlternateContent>
          <mc:Choice Requires="wps">
            <w:drawing>
              <wp:anchor distT="0" distB="0" distL="114300" distR="114300" simplePos="0" relativeHeight="251657216" behindDoc="0" locked="0" layoutInCell="1" allowOverlap="1" wp14:anchorId="47926F78" wp14:editId="6D9571C1">
                <wp:simplePos x="0" y="0"/>
                <wp:positionH relativeFrom="column">
                  <wp:posOffset>6844665</wp:posOffset>
                </wp:positionH>
                <wp:positionV relativeFrom="paragraph">
                  <wp:posOffset>117475</wp:posOffset>
                </wp:positionV>
                <wp:extent cx="2524125" cy="838200"/>
                <wp:effectExtent l="0" t="0" r="9525" b="0"/>
                <wp:wrapNone/>
                <wp:docPr id="5"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7C35A2" id="Rectangle 3" o:spid="_x0000_s1026" style="position:absolute;margin-left:538.95pt;margin-top:9.25pt;width:198.75pt;height:6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CE65B6">
        <w:rPr>
          <w:noProof/>
        </w:rPr>
        <mc:AlternateContent>
          <mc:Choice Requires="wps">
            <w:drawing>
              <wp:anchor distT="0" distB="0" distL="114300" distR="114300" simplePos="0" relativeHeight="251656192" behindDoc="0" locked="0" layoutInCell="1" allowOverlap="1" wp14:anchorId="57CB3252" wp14:editId="0E8BC62A">
                <wp:simplePos x="0" y="0"/>
                <wp:positionH relativeFrom="column">
                  <wp:posOffset>5568950</wp:posOffset>
                </wp:positionH>
                <wp:positionV relativeFrom="paragraph">
                  <wp:posOffset>127000</wp:posOffset>
                </wp:positionV>
                <wp:extent cx="895350" cy="847725"/>
                <wp:effectExtent l="0" t="0" r="0" b="9525"/>
                <wp:wrapNone/>
                <wp:docPr id="4"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546361" id="Rectangle 4" o:spid="_x0000_s1026" style="position:absolute;margin-left:438.5pt;margin-top:10pt;width:70.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7E923795" w14:textId="77777777" w:rsidR="00FD4E1B" w:rsidRPr="00CE65B6" w:rsidRDefault="00FD4E1B" w:rsidP="00FD4E1B">
      <w:pPr>
        <w:spacing w:after="0" w:line="360" w:lineRule="auto"/>
        <w:rPr>
          <w:rFonts w:ascii="Arial Narrow" w:eastAsia="Times New Roman" w:hAnsi="Arial Narrow" w:cs="Calibri"/>
          <w:lang w:eastAsia="es-PE"/>
        </w:rPr>
      </w:pPr>
    </w:p>
    <w:p w14:paraId="4A6B394D" w14:textId="77777777" w:rsidR="00FD4E1B" w:rsidRPr="00CE65B6" w:rsidRDefault="00FD4E1B" w:rsidP="00FD4E1B">
      <w:pPr>
        <w:spacing w:after="0" w:line="360" w:lineRule="auto"/>
        <w:rPr>
          <w:rFonts w:ascii="Arial Narrow" w:eastAsia="Times New Roman" w:hAnsi="Arial Narrow" w:cs="Calibri"/>
          <w:lang w:eastAsia="es-PE"/>
        </w:rPr>
      </w:pPr>
      <w:r w:rsidRPr="00CE65B6">
        <w:rPr>
          <w:rFonts w:ascii="Arial Narrow" w:eastAsia="Times New Roman" w:hAnsi="Arial Narrow" w:cs="Calibri"/>
          <w:lang w:eastAsia="es-PE"/>
        </w:rPr>
        <w:t>Nombres y Apellidos: _________________________________</w:t>
      </w:r>
    </w:p>
    <w:p w14:paraId="0E8227A7" w14:textId="77777777" w:rsidR="00FD4E1B" w:rsidRPr="00CE65B6" w:rsidRDefault="00FD4E1B" w:rsidP="00FD4E1B">
      <w:pPr>
        <w:spacing w:after="0" w:line="360" w:lineRule="auto"/>
        <w:rPr>
          <w:rFonts w:ascii="Arial Narrow" w:eastAsia="Times New Roman" w:hAnsi="Arial Narrow" w:cs="Calibri"/>
          <w:lang w:eastAsia="es-PE"/>
        </w:rPr>
      </w:pPr>
      <w:proofErr w:type="spellStart"/>
      <w:r w:rsidRPr="00CE65B6">
        <w:rPr>
          <w:rFonts w:ascii="Arial Narrow" w:eastAsia="Times New Roman" w:hAnsi="Arial Narrow" w:cs="Calibri"/>
          <w:lang w:eastAsia="es-PE"/>
        </w:rPr>
        <w:t>N°</w:t>
      </w:r>
      <w:proofErr w:type="spellEnd"/>
      <w:r w:rsidRPr="00CE65B6">
        <w:rPr>
          <w:rFonts w:ascii="Arial Narrow" w:eastAsia="Times New Roman" w:hAnsi="Arial Narrow" w:cs="Calibri"/>
          <w:lang w:eastAsia="es-PE"/>
        </w:rPr>
        <w:t xml:space="preserve"> de Documento: ___________________________________</w:t>
      </w:r>
    </w:p>
    <w:p w14:paraId="3237DBA1" w14:textId="77777777" w:rsidR="00FD4E1B" w:rsidRPr="00CE65B6" w:rsidRDefault="00FD4E1B" w:rsidP="00FD4E1B">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FD4E1B" w:rsidRPr="00CE65B6" w14:paraId="27AD1889" w14:textId="77777777" w:rsidTr="00AC08CF">
        <w:tc>
          <w:tcPr>
            <w:tcW w:w="3847" w:type="dxa"/>
            <w:tcBorders>
              <w:top w:val="nil"/>
              <w:left w:val="nil"/>
              <w:bottom w:val="nil"/>
              <w:right w:val="nil"/>
            </w:tcBorders>
            <w:shd w:val="clear" w:color="auto" w:fill="auto"/>
          </w:tcPr>
          <w:p w14:paraId="23F17E8A" w14:textId="77777777" w:rsidR="00FD4E1B" w:rsidRPr="00CE65B6"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02903FD1" w14:textId="77777777" w:rsidR="00FD4E1B" w:rsidRPr="00CE65B6"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72ECD392" w14:textId="77777777" w:rsidR="00FD4E1B" w:rsidRPr="00CE65B6" w:rsidRDefault="00FD4E1B" w:rsidP="00AC08CF">
            <w:pPr>
              <w:spacing w:after="0" w:line="240" w:lineRule="auto"/>
              <w:jc w:val="center"/>
              <w:rPr>
                <w:rFonts w:ascii="Arial Narrow" w:eastAsia="Times New Roman" w:hAnsi="Arial Narrow" w:cs="Calibri"/>
                <w:sz w:val="18"/>
                <w:szCs w:val="18"/>
                <w:lang w:eastAsia="es-PE"/>
              </w:rPr>
            </w:pPr>
            <w:r w:rsidRPr="00CE65B6">
              <w:rPr>
                <w:rFonts w:ascii="Arial Narrow" w:eastAsia="Times New Roman" w:hAnsi="Arial Narrow" w:cs="Calibri"/>
                <w:sz w:val="18"/>
                <w:szCs w:val="18"/>
                <w:lang w:eastAsia="es-PE"/>
              </w:rPr>
              <w:t>Huella Digital Índice</w:t>
            </w:r>
          </w:p>
          <w:p w14:paraId="027D6D0D" w14:textId="77777777" w:rsidR="00FD4E1B" w:rsidRPr="00CE65B6" w:rsidRDefault="00FD4E1B" w:rsidP="00AC08CF">
            <w:pPr>
              <w:spacing w:after="0" w:line="240" w:lineRule="auto"/>
              <w:jc w:val="center"/>
              <w:rPr>
                <w:rFonts w:ascii="Arial Narrow" w:eastAsia="Times New Roman" w:hAnsi="Arial Narrow" w:cs="Calibri"/>
                <w:sz w:val="20"/>
                <w:szCs w:val="20"/>
                <w:lang w:eastAsia="es-PE"/>
              </w:rPr>
            </w:pPr>
            <w:r w:rsidRPr="00CE65B6">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20CD2A39" w14:textId="77777777" w:rsidR="00FD4E1B" w:rsidRPr="00CE65B6" w:rsidRDefault="00FD4E1B" w:rsidP="00FB7E0C">
            <w:pPr>
              <w:spacing w:after="0" w:line="240" w:lineRule="auto"/>
              <w:jc w:val="center"/>
              <w:rPr>
                <w:rFonts w:ascii="Arial Narrow" w:eastAsia="Times New Roman" w:hAnsi="Arial Narrow" w:cs="Calibri"/>
                <w:sz w:val="18"/>
                <w:szCs w:val="18"/>
                <w:lang w:eastAsia="es-PE"/>
              </w:rPr>
            </w:pPr>
            <w:r w:rsidRPr="00CE65B6">
              <w:rPr>
                <w:rFonts w:ascii="Arial Narrow" w:eastAsia="Times New Roman" w:hAnsi="Arial Narrow" w:cs="Calibri"/>
                <w:sz w:val="18"/>
                <w:szCs w:val="18"/>
                <w:lang w:eastAsia="es-PE"/>
              </w:rPr>
              <w:t>Firma del Cliente (con lapicero tinta negra,</w:t>
            </w:r>
          </w:p>
          <w:p w14:paraId="79D97D69" w14:textId="77777777" w:rsidR="00FD4E1B" w:rsidRPr="00CE65B6" w:rsidRDefault="00FD4E1B" w:rsidP="00AC08CF">
            <w:pPr>
              <w:spacing w:after="0" w:line="240" w:lineRule="auto"/>
              <w:jc w:val="center"/>
              <w:rPr>
                <w:rFonts w:ascii="Arial Narrow" w:eastAsia="Times New Roman" w:hAnsi="Arial Narrow" w:cs="Calibri"/>
                <w:sz w:val="18"/>
                <w:szCs w:val="18"/>
                <w:lang w:eastAsia="es-PE"/>
              </w:rPr>
            </w:pPr>
            <w:r w:rsidRPr="00CE65B6">
              <w:rPr>
                <w:rFonts w:ascii="Arial Narrow" w:eastAsia="Times New Roman" w:hAnsi="Arial Narrow" w:cs="Calibri"/>
                <w:sz w:val="18"/>
                <w:szCs w:val="18"/>
                <w:lang w:eastAsia="es-PE"/>
              </w:rPr>
              <w:t>sin sobrepasar el recuadro)</w:t>
            </w:r>
          </w:p>
        </w:tc>
      </w:tr>
      <w:tr w:rsidR="00FD4E1B" w:rsidRPr="00CE65B6" w14:paraId="649C43DB" w14:textId="77777777" w:rsidTr="00AC08CF">
        <w:tc>
          <w:tcPr>
            <w:tcW w:w="3847" w:type="dxa"/>
            <w:tcBorders>
              <w:top w:val="nil"/>
              <w:left w:val="nil"/>
              <w:bottom w:val="single" w:sz="4" w:space="0" w:color="auto"/>
              <w:right w:val="nil"/>
            </w:tcBorders>
            <w:shd w:val="clear" w:color="auto" w:fill="auto"/>
          </w:tcPr>
          <w:p w14:paraId="36930F1F" w14:textId="77777777" w:rsidR="00FD4E1B" w:rsidRPr="00CE65B6" w:rsidRDefault="00FD4E1B" w:rsidP="00AC08CF">
            <w:pPr>
              <w:spacing w:after="0" w:line="360" w:lineRule="auto"/>
              <w:rPr>
                <w:rFonts w:ascii="Arial Narrow" w:eastAsia="Times New Roman" w:hAnsi="Arial Narrow" w:cs="Calibri"/>
                <w:lang w:eastAsia="es-PE"/>
              </w:rPr>
            </w:pPr>
          </w:p>
          <w:p w14:paraId="42B7D973" w14:textId="77777777" w:rsidR="00FD4E1B" w:rsidRPr="00CE65B6" w:rsidRDefault="00FD4E1B" w:rsidP="00AC08CF">
            <w:pPr>
              <w:spacing w:after="0" w:line="360" w:lineRule="auto"/>
              <w:rPr>
                <w:rFonts w:ascii="Arial Narrow" w:eastAsia="Times New Roman" w:hAnsi="Arial Narrow" w:cs="Calibri"/>
                <w:lang w:eastAsia="es-PE"/>
              </w:rPr>
            </w:pPr>
          </w:p>
          <w:p w14:paraId="221DEBAB" w14:textId="77777777" w:rsidR="00FD4E1B" w:rsidRPr="00CE65B6" w:rsidRDefault="00FD4E1B" w:rsidP="00AC08CF">
            <w:pPr>
              <w:spacing w:after="0" w:line="360" w:lineRule="auto"/>
              <w:rPr>
                <w:rFonts w:ascii="Arial Narrow" w:eastAsia="Times New Roman" w:hAnsi="Arial Narrow" w:cs="Calibri"/>
                <w:lang w:eastAsia="es-PE"/>
              </w:rPr>
            </w:pPr>
          </w:p>
          <w:p w14:paraId="70E6BF42" w14:textId="77777777" w:rsidR="00FD4E1B" w:rsidRPr="00CE65B6" w:rsidRDefault="00FD4E1B" w:rsidP="00AC08CF">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5F443365" w14:textId="77777777" w:rsidR="00FD4E1B" w:rsidRPr="00CE65B6" w:rsidRDefault="00FD4E1B" w:rsidP="00AC08CF">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5674A399" w14:textId="77777777" w:rsidR="00FD4E1B" w:rsidRPr="00CE65B6" w:rsidRDefault="00FD4E1B" w:rsidP="00AC08CF">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53B512BA" w14:textId="77777777" w:rsidR="00FD4E1B" w:rsidRPr="00CE65B6" w:rsidRDefault="00FD4E1B" w:rsidP="00AC08CF">
            <w:pPr>
              <w:spacing w:after="0" w:line="240" w:lineRule="auto"/>
              <w:jc w:val="center"/>
              <w:rPr>
                <w:rFonts w:ascii="Arial Narrow" w:eastAsia="Times New Roman" w:hAnsi="Arial Narrow" w:cs="Calibri"/>
                <w:sz w:val="18"/>
                <w:szCs w:val="18"/>
                <w:lang w:eastAsia="es-PE"/>
              </w:rPr>
            </w:pPr>
          </w:p>
        </w:tc>
      </w:tr>
      <w:tr w:rsidR="00FD4E1B" w:rsidRPr="00CE65B6" w14:paraId="09E74E4D" w14:textId="77777777" w:rsidTr="00AC08CF">
        <w:tc>
          <w:tcPr>
            <w:tcW w:w="3847" w:type="dxa"/>
            <w:tcBorders>
              <w:top w:val="single" w:sz="4" w:space="0" w:color="auto"/>
              <w:left w:val="nil"/>
              <w:bottom w:val="nil"/>
              <w:right w:val="nil"/>
            </w:tcBorders>
            <w:shd w:val="clear" w:color="auto" w:fill="auto"/>
          </w:tcPr>
          <w:p w14:paraId="59E4240A" w14:textId="77777777" w:rsidR="00FD4E1B" w:rsidRPr="00CE65B6" w:rsidRDefault="00FD4E1B" w:rsidP="00AC08CF">
            <w:pPr>
              <w:spacing w:after="0" w:line="240" w:lineRule="auto"/>
              <w:rPr>
                <w:rFonts w:ascii="Arial Narrow" w:eastAsia="Times New Roman" w:hAnsi="Arial Narrow" w:cs="Calibri"/>
                <w:lang w:eastAsia="es-PE"/>
              </w:rPr>
            </w:pPr>
            <w:r w:rsidRPr="00CE65B6">
              <w:rPr>
                <w:rFonts w:ascii="Arial Narrow" w:eastAsia="Times New Roman" w:hAnsi="Arial Narrow" w:cs="Calibri"/>
                <w:lang w:eastAsia="es-PE"/>
              </w:rPr>
              <w:t xml:space="preserve">Sello y firma del </w:t>
            </w:r>
            <w:proofErr w:type="gramStart"/>
            <w:r w:rsidRPr="00CE65B6">
              <w:rPr>
                <w:rFonts w:ascii="Arial Narrow" w:eastAsia="Times New Roman" w:hAnsi="Arial Narrow" w:cs="Calibri"/>
                <w:lang w:eastAsia="es-PE"/>
              </w:rPr>
              <w:t>Responsable</w:t>
            </w:r>
            <w:proofErr w:type="gramEnd"/>
            <w:r w:rsidRPr="00CE65B6">
              <w:rPr>
                <w:rFonts w:ascii="Arial Narrow" w:eastAsia="Times New Roman" w:hAnsi="Arial Narrow" w:cs="Calibri"/>
                <w:lang w:eastAsia="es-PE"/>
              </w:rPr>
              <w:t xml:space="preserve"> de la Atención</w:t>
            </w:r>
          </w:p>
          <w:p w14:paraId="20477AA9" w14:textId="77777777" w:rsidR="00FD4E1B" w:rsidRPr="00CE65B6" w:rsidRDefault="00FD4E1B" w:rsidP="00AC08CF">
            <w:pPr>
              <w:spacing w:after="0" w:line="240" w:lineRule="auto"/>
              <w:rPr>
                <w:rFonts w:ascii="Arial Narrow" w:eastAsia="Times New Roman" w:hAnsi="Arial Narrow" w:cs="Calibri"/>
                <w:lang w:eastAsia="es-PE"/>
              </w:rPr>
            </w:pPr>
            <w:r w:rsidRPr="00CE65B6">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713975DD" w14:textId="77777777" w:rsidR="00FD4E1B" w:rsidRPr="00CE65B6" w:rsidRDefault="00FD4E1B" w:rsidP="00AC08CF">
            <w:pPr>
              <w:spacing w:after="0" w:line="360" w:lineRule="auto"/>
              <w:rPr>
                <w:rFonts w:ascii="Arial Narrow" w:eastAsia="Times New Roman" w:hAnsi="Arial Narrow" w:cs="Calibri"/>
                <w:lang w:eastAsia="es-PE"/>
              </w:rPr>
            </w:pPr>
            <w:r w:rsidRPr="00CE65B6">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446BA2A2" w14:textId="77777777" w:rsidR="00FD4E1B" w:rsidRPr="00CE65B6" w:rsidRDefault="00FD4E1B" w:rsidP="00AC08CF">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704B0AB9" w14:textId="77777777" w:rsidR="00FD4E1B" w:rsidRPr="00CE65B6" w:rsidRDefault="00FD4E1B" w:rsidP="00AC08CF">
            <w:pPr>
              <w:spacing w:after="0" w:line="240" w:lineRule="auto"/>
              <w:jc w:val="center"/>
              <w:rPr>
                <w:rFonts w:ascii="Arial Narrow" w:eastAsia="Times New Roman" w:hAnsi="Arial Narrow" w:cs="Calibri"/>
                <w:b/>
                <w:sz w:val="18"/>
                <w:szCs w:val="18"/>
                <w:lang w:eastAsia="es-PE"/>
              </w:rPr>
            </w:pPr>
          </w:p>
        </w:tc>
      </w:tr>
    </w:tbl>
    <w:p w14:paraId="1CE3E7BD" w14:textId="45278606" w:rsidR="00930593" w:rsidRPr="00CE65B6" w:rsidRDefault="00930593" w:rsidP="00930593">
      <w:pPr>
        <w:pStyle w:val="ListParagraph"/>
        <w:tabs>
          <w:tab w:val="left" w:pos="270"/>
        </w:tabs>
        <w:spacing w:after="0" w:line="240" w:lineRule="auto"/>
        <w:ind w:left="0"/>
        <w:rPr>
          <w:rFonts w:ascii="Arial Narrow" w:hAnsi="Arial Narrow"/>
          <w:b/>
          <w:sz w:val="20"/>
          <w:szCs w:val="20"/>
        </w:rPr>
      </w:pP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b/>
          <w:sz w:val="20"/>
          <w:szCs w:val="20"/>
        </w:rPr>
        <w:t>ORIGINAL-FINANCIERA</w:t>
      </w:r>
    </w:p>
    <w:p w14:paraId="6428670C" w14:textId="77777777" w:rsidR="00A723CA" w:rsidRPr="00CE65B6" w:rsidRDefault="00A723CA" w:rsidP="00A723CA">
      <w:pPr>
        <w:spacing w:after="0" w:line="240" w:lineRule="auto"/>
        <w:jc w:val="right"/>
      </w:pPr>
      <w:r w:rsidRPr="00CE65B6">
        <w:rPr>
          <w:b/>
        </w:rPr>
        <w:br w:type="column"/>
      </w:r>
      <w:r w:rsidRPr="00CE65B6">
        <w:t xml:space="preserve">    Fecha:     /              /</w:t>
      </w:r>
    </w:p>
    <w:p w14:paraId="79B8ECBC" w14:textId="77777777" w:rsidR="00D93793" w:rsidRPr="00CE65B6" w:rsidRDefault="00D93793" w:rsidP="00D93793">
      <w:pPr>
        <w:spacing w:after="0" w:line="240" w:lineRule="auto"/>
        <w:jc w:val="center"/>
        <w:rPr>
          <w:rFonts w:ascii="Arial Narrow" w:hAnsi="Arial Narrow"/>
          <w:b/>
        </w:rPr>
      </w:pPr>
      <w:r w:rsidRPr="00CE65B6">
        <w:rPr>
          <w:rFonts w:ascii="Arial Narrow" w:hAnsi="Arial Narrow"/>
          <w:b/>
        </w:rPr>
        <w:t xml:space="preserve">CARTILLA DE INFORMACIÓN CUENTA FREE DÓLARES (US$)(1)   </w:t>
      </w:r>
    </w:p>
    <w:p w14:paraId="465ECE80" w14:textId="77777777" w:rsidR="00D93793" w:rsidRPr="00CE65B6" w:rsidRDefault="00D93793" w:rsidP="00D93793">
      <w:pPr>
        <w:spacing w:after="0" w:line="240" w:lineRule="auto"/>
        <w:jc w:val="center"/>
        <w:rPr>
          <w:rFonts w:ascii="Arial Narrow" w:hAnsi="Arial Narrow"/>
          <w:b/>
        </w:rPr>
      </w:pPr>
      <w:r w:rsidRPr="00CE65B6">
        <w:rPr>
          <w:rFonts w:ascii="Arial Narrow" w:hAnsi="Arial Narrow"/>
          <w:b/>
        </w:rPr>
        <w:t xml:space="preserve">Información Previa de los Costos y Condiciones de Operaciones Pasivas. Ley </w:t>
      </w:r>
      <w:proofErr w:type="spellStart"/>
      <w:r w:rsidRPr="00CE65B6">
        <w:rPr>
          <w:rFonts w:ascii="Arial Narrow" w:hAnsi="Arial Narrow"/>
          <w:b/>
        </w:rPr>
        <w:t>N°</w:t>
      </w:r>
      <w:proofErr w:type="spellEnd"/>
      <w:r w:rsidRPr="00CE65B6">
        <w:rPr>
          <w:rFonts w:ascii="Arial Narrow" w:hAnsi="Arial Narrow"/>
          <w:b/>
        </w:rPr>
        <w:t xml:space="preserve"> 28587 y modificatorias / Resolución S.B.S. </w:t>
      </w:r>
      <w:proofErr w:type="spellStart"/>
      <w:r w:rsidRPr="00CE65B6">
        <w:rPr>
          <w:rFonts w:ascii="Arial Narrow" w:hAnsi="Arial Narrow"/>
          <w:b/>
        </w:rPr>
        <w:t>N°</w:t>
      </w:r>
      <w:proofErr w:type="spellEnd"/>
      <w:r w:rsidRPr="00CE65B6">
        <w:rPr>
          <w:rFonts w:ascii="Arial Narrow" w:hAnsi="Arial Narrow"/>
          <w:b/>
        </w:rPr>
        <w:t xml:space="preserve"> 3274-2017</w:t>
      </w:r>
    </w:p>
    <w:tbl>
      <w:tblPr>
        <w:tblW w:w="15460" w:type="dxa"/>
        <w:tblCellMar>
          <w:left w:w="70" w:type="dxa"/>
          <w:right w:w="70" w:type="dxa"/>
        </w:tblCellMar>
        <w:tblLook w:val="04A0" w:firstRow="1" w:lastRow="0" w:firstColumn="1" w:lastColumn="0" w:noHBand="0" w:noVBand="1"/>
      </w:tblPr>
      <w:tblGrid>
        <w:gridCol w:w="11230"/>
        <w:gridCol w:w="4230"/>
      </w:tblGrid>
      <w:tr w:rsidR="00D93793" w:rsidRPr="00CE65B6" w14:paraId="04BB0FBE" w14:textId="77777777" w:rsidTr="00D36AF7">
        <w:trPr>
          <w:trHeight w:val="333"/>
        </w:trPr>
        <w:tc>
          <w:tcPr>
            <w:tcW w:w="1123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E24D50C"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Conceptos</w:t>
            </w:r>
          </w:p>
        </w:tc>
        <w:tc>
          <w:tcPr>
            <w:tcW w:w="4230" w:type="dxa"/>
            <w:tcBorders>
              <w:top w:val="single" w:sz="8" w:space="0" w:color="auto"/>
              <w:left w:val="nil"/>
              <w:bottom w:val="single" w:sz="8" w:space="0" w:color="auto"/>
              <w:right w:val="single" w:sz="8" w:space="0" w:color="auto"/>
            </w:tcBorders>
            <w:shd w:val="clear" w:color="000000" w:fill="BFBFBF"/>
            <w:vAlign w:val="center"/>
            <w:hideMark/>
          </w:tcPr>
          <w:p w14:paraId="260E1151"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Cuenta Free</w:t>
            </w:r>
          </w:p>
        </w:tc>
      </w:tr>
      <w:tr w:rsidR="00D93793" w:rsidRPr="00CE65B6" w14:paraId="6B395B96" w14:textId="77777777" w:rsidTr="00D36AF7">
        <w:trPr>
          <w:trHeight w:val="603"/>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1757B229" w14:textId="77777777" w:rsidR="00D93793" w:rsidRPr="00CE65B6" w:rsidRDefault="00D93793" w:rsidP="00D36AF7">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Tasa de Rendimiento Efectiva Anual Fija (TREA) (2)</w:t>
            </w:r>
          </w:p>
          <w:p w14:paraId="1A5A82F9" w14:textId="77777777" w:rsidR="00D93793" w:rsidRPr="00CE65B6" w:rsidRDefault="00D93793" w:rsidP="00D36AF7">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Tasa Efectiva Anual Fija (TEA)</w:t>
            </w:r>
          </w:p>
        </w:tc>
        <w:tc>
          <w:tcPr>
            <w:tcW w:w="4230" w:type="dxa"/>
            <w:tcBorders>
              <w:top w:val="nil"/>
              <w:left w:val="nil"/>
              <w:bottom w:val="single" w:sz="4" w:space="0" w:color="auto"/>
              <w:right w:val="single" w:sz="8" w:space="0" w:color="auto"/>
            </w:tcBorders>
            <w:shd w:val="clear" w:color="auto" w:fill="auto"/>
            <w:vAlign w:val="center"/>
            <w:hideMark/>
          </w:tcPr>
          <w:p w14:paraId="1D5F4727"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0.00%</w:t>
            </w:r>
          </w:p>
        </w:tc>
      </w:tr>
      <w:tr w:rsidR="00D93793" w:rsidRPr="00CE65B6" w14:paraId="39A88235" w14:textId="77777777" w:rsidTr="00D36AF7">
        <w:trPr>
          <w:trHeight w:val="35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127B8115"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Saldo mínimo de equilibrio</w:t>
            </w:r>
          </w:p>
        </w:tc>
        <w:tc>
          <w:tcPr>
            <w:tcW w:w="4230" w:type="dxa"/>
            <w:tcBorders>
              <w:top w:val="nil"/>
              <w:left w:val="nil"/>
              <w:bottom w:val="single" w:sz="4" w:space="0" w:color="auto"/>
              <w:right w:val="single" w:sz="8" w:space="0" w:color="auto"/>
            </w:tcBorders>
            <w:shd w:val="clear" w:color="auto" w:fill="auto"/>
            <w:noWrap/>
            <w:vAlign w:val="center"/>
            <w:hideMark/>
          </w:tcPr>
          <w:p w14:paraId="2713B236"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US$ 0.00</w:t>
            </w:r>
          </w:p>
        </w:tc>
      </w:tr>
      <w:tr w:rsidR="00D93793" w:rsidRPr="00CE65B6" w14:paraId="75E5188D" w14:textId="77777777" w:rsidTr="00D36AF7">
        <w:trPr>
          <w:trHeight w:val="343"/>
        </w:trPr>
        <w:tc>
          <w:tcPr>
            <w:tcW w:w="11230" w:type="dxa"/>
            <w:tcBorders>
              <w:top w:val="nil"/>
              <w:left w:val="single" w:sz="8" w:space="0" w:color="auto"/>
              <w:bottom w:val="nil"/>
              <w:right w:val="single" w:sz="4" w:space="0" w:color="auto"/>
            </w:tcBorders>
            <w:shd w:val="clear" w:color="auto" w:fill="auto"/>
            <w:vAlign w:val="center"/>
            <w:hideMark/>
          </w:tcPr>
          <w:p w14:paraId="1097F4C3"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Monto mínimo de apertura</w:t>
            </w:r>
          </w:p>
        </w:tc>
        <w:tc>
          <w:tcPr>
            <w:tcW w:w="4230" w:type="dxa"/>
            <w:tcBorders>
              <w:top w:val="nil"/>
              <w:left w:val="nil"/>
              <w:bottom w:val="nil"/>
              <w:right w:val="single" w:sz="8" w:space="0" w:color="auto"/>
            </w:tcBorders>
            <w:shd w:val="clear" w:color="auto" w:fill="auto"/>
            <w:noWrap/>
            <w:vAlign w:val="center"/>
            <w:hideMark/>
          </w:tcPr>
          <w:p w14:paraId="30959796"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US$ 0.00</w:t>
            </w:r>
          </w:p>
        </w:tc>
      </w:tr>
      <w:tr w:rsidR="00D93793" w:rsidRPr="00CE65B6" w14:paraId="2085B901" w14:textId="77777777" w:rsidTr="000C0F8C">
        <w:trPr>
          <w:trHeight w:val="246"/>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0EBC8DD"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Número de Operaciones Libres de Costo</w:t>
            </w:r>
          </w:p>
        </w:tc>
      </w:tr>
      <w:tr w:rsidR="00D93793" w:rsidRPr="00CE65B6" w14:paraId="0D80C970" w14:textId="77777777" w:rsidTr="00D36AF7">
        <w:trPr>
          <w:trHeight w:val="315"/>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45171270" w14:textId="77777777" w:rsidR="00D93793" w:rsidRPr="00CE65B6" w:rsidRDefault="00D93793" w:rsidP="00D36AF7">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Retiros y/o abonos por ventanilla (Red de Agencias)</w:t>
            </w:r>
          </w:p>
        </w:tc>
        <w:tc>
          <w:tcPr>
            <w:tcW w:w="4230" w:type="dxa"/>
            <w:tcBorders>
              <w:top w:val="nil"/>
              <w:left w:val="nil"/>
              <w:bottom w:val="single" w:sz="4" w:space="0" w:color="auto"/>
              <w:right w:val="single" w:sz="8" w:space="0" w:color="auto"/>
            </w:tcBorders>
            <w:shd w:val="clear" w:color="auto" w:fill="auto"/>
            <w:vAlign w:val="center"/>
            <w:hideMark/>
          </w:tcPr>
          <w:p w14:paraId="212B1992"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Ilimitado</w:t>
            </w:r>
          </w:p>
        </w:tc>
      </w:tr>
      <w:tr w:rsidR="00D93793" w:rsidRPr="00CE65B6" w14:paraId="02E92190" w14:textId="77777777" w:rsidTr="00D36AF7">
        <w:trPr>
          <w:trHeight w:val="323"/>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20BC8789" w14:textId="77777777" w:rsidR="00D93793" w:rsidRPr="00CE65B6" w:rsidRDefault="00D93793" w:rsidP="00D36AF7">
            <w:pPr>
              <w:spacing w:after="0" w:line="240" w:lineRule="auto"/>
              <w:jc w:val="both"/>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Retiros en la Red de Cajeros Automáticos (Scotiabank) </w:t>
            </w:r>
          </w:p>
        </w:tc>
        <w:tc>
          <w:tcPr>
            <w:tcW w:w="4230" w:type="dxa"/>
            <w:tcBorders>
              <w:top w:val="nil"/>
              <w:left w:val="nil"/>
              <w:bottom w:val="single" w:sz="8" w:space="0" w:color="auto"/>
              <w:right w:val="single" w:sz="8" w:space="0" w:color="auto"/>
            </w:tcBorders>
            <w:shd w:val="clear" w:color="auto" w:fill="auto"/>
            <w:vAlign w:val="center"/>
            <w:hideMark/>
          </w:tcPr>
          <w:p w14:paraId="7BA84EEF"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Ilimitado</w:t>
            </w:r>
          </w:p>
        </w:tc>
      </w:tr>
      <w:tr w:rsidR="00D93793" w:rsidRPr="00CE65B6" w14:paraId="0FDEEA19" w14:textId="77777777" w:rsidTr="00D36AF7">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44B932CE"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COMISIONES</w:t>
            </w:r>
          </w:p>
        </w:tc>
      </w:tr>
      <w:tr w:rsidR="00D93793" w:rsidRPr="00CE65B6" w14:paraId="01EEAB2F" w14:textId="77777777" w:rsidTr="00D36AF7">
        <w:trPr>
          <w:trHeight w:val="325"/>
        </w:trPr>
        <w:tc>
          <w:tcPr>
            <w:tcW w:w="15460" w:type="dxa"/>
            <w:gridSpan w:val="2"/>
            <w:tcBorders>
              <w:top w:val="single" w:sz="4" w:space="0" w:color="auto"/>
              <w:left w:val="single" w:sz="8" w:space="0" w:color="auto"/>
              <w:bottom w:val="single" w:sz="8" w:space="0" w:color="auto"/>
              <w:right w:val="single" w:sz="8" w:space="0" w:color="000000"/>
            </w:tcBorders>
            <w:shd w:val="clear" w:color="000000" w:fill="BFBFBF"/>
            <w:vAlign w:val="center"/>
            <w:hideMark/>
          </w:tcPr>
          <w:p w14:paraId="75C782B7"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Operaciones en Cuenta</w:t>
            </w:r>
          </w:p>
        </w:tc>
      </w:tr>
      <w:tr w:rsidR="00D93793" w:rsidRPr="00CE65B6" w14:paraId="2B595097" w14:textId="77777777" w:rsidTr="00D36AF7">
        <w:trPr>
          <w:trHeight w:val="30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C29D190"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DENOMINACIÓN: Operaciones en otra localidad</w:t>
            </w:r>
          </w:p>
        </w:tc>
      </w:tr>
      <w:tr w:rsidR="00D93793" w:rsidRPr="00CE65B6" w14:paraId="60B04B34" w14:textId="77777777" w:rsidTr="00D36AF7">
        <w:trPr>
          <w:trHeight w:val="361"/>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1C758215"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Depósito </w:t>
            </w:r>
            <w:proofErr w:type="spellStart"/>
            <w:r w:rsidRPr="00CE65B6">
              <w:rPr>
                <w:rFonts w:ascii="Arial Narrow" w:eastAsia="Times New Roman" w:hAnsi="Arial Narrow" w:cs="Calibri"/>
                <w:b/>
                <w:bCs/>
                <w:lang w:eastAsia="es-PE"/>
              </w:rPr>
              <w:t>Interplaza</w:t>
            </w:r>
            <w:proofErr w:type="spellEnd"/>
            <w:r w:rsidRPr="00CE65B6">
              <w:rPr>
                <w:rFonts w:ascii="Arial Narrow" w:eastAsia="Times New Roman" w:hAnsi="Arial Narrow" w:cs="Calibri"/>
                <w:b/>
                <w:bCs/>
                <w:lang w:eastAsia="es-PE"/>
              </w:rPr>
              <w:t xml:space="preserve"> (3)</w:t>
            </w:r>
          </w:p>
        </w:tc>
        <w:tc>
          <w:tcPr>
            <w:tcW w:w="4230" w:type="dxa"/>
            <w:tcBorders>
              <w:top w:val="nil"/>
              <w:left w:val="nil"/>
              <w:bottom w:val="single" w:sz="4" w:space="0" w:color="auto"/>
              <w:right w:val="single" w:sz="8" w:space="0" w:color="auto"/>
            </w:tcBorders>
            <w:shd w:val="clear" w:color="auto" w:fill="auto"/>
            <w:vAlign w:val="center"/>
            <w:hideMark/>
          </w:tcPr>
          <w:p w14:paraId="630C0F35"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0.00%</w:t>
            </w:r>
          </w:p>
        </w:tc>
      </w:tr>
      <w:tr w:rsidR="00D93793" w:rsidRPr="00CE65B6" w14:paraId="7914058D" w14:textId="77777777" w:rsidTr="00D36AF7">
        <w:trPr>
          <w:trHeight w:val="361"/>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6641F9C2"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Retiro </w:t>
            </w:r>
            <w:proofErr w:type="spellStart"/>
            <w:r w:rsidRPr="00CE65B6">
              <w:rPr>
                <w:rFonts w:ascii="Arial Narrow" w:eastAsia="Times New Roman" w:hAnsi="Arial Narrow" w:cs="Calibri"/>
                <w:b/>
                <w:bCs/>
                <w:lang w:eastAsia="es-PE"/>
              </w:rPr>
              <w:t>Interplaza</w:t>
            </w:r>
            <w:proofErr w:type="spellEnd"/>
            <w:r w:rsidRPr="00CE65B6">
              <w:rPr>
                <w:rFonts w:ascii="Arial Narrow" w:eastAsia="Times New Roman" w:hAnsi="Arial Narrow" w:cs="Calibri"/>
                <w:b/>
                <w:bCs/>
                <w:lang w:eastAsia="es-PE"/>
              </w:rPr>
              <w:t xml:space="preserve"> (3)</w:t>
            </w:r>
          </w:p>
        </w:tc>
        <w:tc>
          <w:tcPr>
            <w:tcW w:w="4230" w:type="dxa"/>
            <w:tcBorders>
              <w:top w:val="nil"/>
              <w:left w:val="nil"/>
              <w:bottom w:val="single" w:sz="8" w:space="0" w:color="auto"/>
              <w:right w:val="single" w:sz="8" w:space="0" w:color="auto"/>
            </w:tcBorders>
            <w:shd w:val="clear" w:color="auto" w:fill="auto"/>
            <w:vAlign w:val="center"/>
            <w:hideMark/>
          </w:tcPr>
          <w:p w14:paraId="0C176896"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0.00%</w:t>
            </w:r>
          </w:p>
        </w:tc>
      </w:tr>
      <w:tr w:rsidR="00D93793" w:rsidRPr="00CE65B6" w14:paraId="1856CE01" w14:textId="77777777" w:rsidTr="00D36AF7">
        <w:trPr>
          <w:trHeight w:val="268"/>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025E1DE"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Uso de Canales</w:t>
            </w:r>
          </w:p>
        </w:tc>
      </w:tr>
      <w:tr w:rsidR="00D93793" w:rsidRPr="00CE65B6" w14:paraId="3BD2B6B3" w14:textId="77777777" w:rsidTr="00D36AF7">
        <w:trPr>
          <w:trHeight w:val="268"/>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529B35C"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DENOMINACIÓN: Operación en Ventanilla</w:t>
            </w:r>
          </w:p>
        </w:tc>
      </w:tr>
      <w:tr w:rsidR="00D93793" w:rsidRPr="00CE65B6" w14:paraId="3303E892" w14:textId="77777777" w:rsidTr="00D36AF7">
        <w:trPr>
          <w:trHeight w:val="36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1DB7C88C"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Consulta de Saldos</w:t>
            </w:r>
          </w:p>
        </w:tc>
        <w:tc>
          <w:tcPr>
            <w:tcW w:w="4230" w:type="dxa"/>
            <w:tcBorders>
              <w:top w:val="nil"/>
              <w:left w:val="nil"/>
              <w:bottom w:val="single" w:sz="4" w:space="0" w:color="auto"/>
              <w:right w:val="single" w:sz="8" w:space="0" w:color="auto"/>
            </w:tcBorders>
            <w:shd w:val="clear" w:color="auto" w:fill="auto"/>
            <w:noWrap/>
            <w:vAlign w:val="center"/>
            <w:hideMark/>
          </w:tcPr>
          <w:p w14:paraId="2E955C55"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D93793" w:rsidRPr="00CE65B6" w14:paraId="55FFB26D" w14:textId="77777777" w:rsidTr="00D36AF7">
        <w:trPr>
          <w:trHeight w:val="360"/>
        </w:trPr>
        <w:tc>
          <w:tcPr>
            <w:tcW w:w="11230" w:type="dxa"/>
            <w:tcBorders>
              <w:top w:val="nil"/>
              <w:left w:val="single" w:sz="8" w:space="0" w:color="auto"/>
              <w:bottom w:val="single" w:sz="4" w:space="0" w:color="auto"/>
              <w:right w:val="single" w:sz="4" w:space="0" w:color="auto"/>
            </w:tcBorders>
            <w:shd w:val="clear" w:color="auto" w:fill="auto"/>
            <w:vAlign w:val="center"/>
            <w:hideMark/>
          </w:tcPr>
          <w:p w14:paraId="37FDEBA7"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Consulta de Movimientos</w:t>
            </w:r>
          </w:p>
        </w:tc>
        <w:tc>
          <w:tcPr>
            <w:tcW w:w="4230" w:type="dxa"/>
            <w:tcBorders>
              <w:top w:val="nil"/>
              <w:left w:val="nil"/>
              <w:bottom w:val="single" w:sz="4" w:space="0" w:color="auto"/>
              <w:right w:val="single" w:sz="8" w:space="0" w:color="auto"/>
            </w:tcBorders>
            <w:shd w:val="clear" w:color="auto" w:fill="auto"/>
            <w:noWrap/>
            <w:vAlign w:val="center"/>
            <w:hideMark/>
          </w:tcPr>
          <w:p w14:paraId="23462B81"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D93793" w:rsidRPr="00CE65B6" w14:paraId="27BAD650" w14:textId="77777777" w:rsidTr="00D36AF7">
        <w:trPr>
          <w:trHeight w:val="360"/>
        </w:trPr>
        <w:tc>
          <w:tcPr>
            <w:tcW w:w="11230" w:type="dxa"/>
            <w:tcBorders>
              <w:top w:val="nil"/>
              <w:left w:val="single" w:sz="8" w:space="0" w:color="auto"/>
              <w:bottom w:val="single" w:sz="4" w:space="0" w:color="auto"/>
              <w:right w:val="single" w:sz="4" w:space="0" w:color="auto"/>
            </w:tcBorders>
            <w:shd w:val="clear" w:color="auto" w:fill="auto"/>
            <w:noWrap/>
            <w:vAlign w:val="center"/>
            <w:hideMark/>
          </w:tcPr>
          <w:p w14:paraId="4D6CF323"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Exceso de operaciones libres en ventanilla (Retiros y/o Abonos)</w:t>
            </w:r>
          </w:p>
        </w:tc>
        <w:tc>
          <w:tcPr>
            <w:tcW w:w="4230" w:type="dxa"/>
            <w:tcBorders>
              <w:top w:val="nil"/>
              <w:left w:val="nil"/>
              <w:bottom w:val="single" w:sz="4" w:space="0" w:color="auto"/>
              <w:right w:val="single" w:sz="8" w:space="0" w:color="auto"/>
            </w:tcBorders>
            <w:shd w:val="clear" w:color="auto" w:fill="auto"/>
            <w:noWrap/>
            <w:vAlign w:val="center"/>
            <w:hideMark/>
          </w:tcPr>
          <w:p w14:paraId="67B86300"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D93793" w:rsidRPr="00CE65B6" w14:paraId="35F3269A" w14:textId="77777777" w:rsidTr="00D36AF7">
        <w:trPr>
          <w:trHeight w:val="36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45BC7056"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Proceso de Carta de Instrucción (4)</w:t>
            </w:r>
          </w:p>
        </w:tc>
        <w:tc>
          <w:tcPr>
            <w:tcW w:w="4230" w:type="dxa"/>
            <w:tcBorders>
              <w:top w:val="nil"/>
              <w:left w:val="nil"/>
              <w:bottom w:val="single" w:sz="8" w:space="0" w:color="auto"/>
              <w:right w:val="single" w:sz="8" w:space="0" w:color="auto"/>
            </w:tcBorders>
            <w:shd w:val="clear" w:color="auto" w:fill="auto"/>
            <w:noWrap/>
            <w:vAlign w:val="center"/>
            <w:hideMark/>
          </w:tcPr>
          <w:p w14:paraId="692E72B3"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hAnsi="Arial Narrow" w:cs="Calibri"/>
                <w:b/>
                <w:bCs/>
              </w:rPr>
              <w:t>US$ 0.00</w:t>
            </w:r>
          </w:p>
        </w:tc>
      </w:tr>
      <w:tr w:rsidR="000C0F8C" w:rsidRPr="00CE65B6" w14:paraId="02D5DEBA" w14:textId="77777777" w:rsidTr="00D36AF7">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tcPr>
          <w:p w14:paraId="06443C9C" w14:textId="3CB7F48F" w:rsidR="000C0F8C" w:rsidRPr="00CE65B6" w:rsidRDefault="000C0F8C" w:rsidP="000C0F8C">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Servicios asociados a la cuenta</w:t>
            </w:r>
          </w:p>
        </w:tc>
      </w:tr>
      <w:tr w:rsidR="000C0F8C" w:rsidRPr="00CE65B6" w14:paraId="05AB9A34" w14:textId="77777777" w:rsidTr="000C0F8C">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EA54742" w14:textId="782DE531" w:rsidR="000C0F8C" w:rsidRPr="00CE65B6" w:rsidRDefault="000C0F8C" w:rsidP="000C0F8C">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DENOMINACIÓN: Envío físico de estado de cuenta </w:t>
            </w:r>
          </w:p>
        </w:tc>
      </w:tr>
      <w:tr w:rsidR="000C0F8C" w:rsidRPr="00CE65B6" w14:paraId="10ED4A10" w14:textId="77777777" w:rsidTr="000C0F8C">
        <w:trPr>
          <w:trHeight w:val="295"/>
        </w:trPr>
        <w:tc>
          <w:tcPr>
            <w:tcW w:w="11230" w:type="dxa"/>
            <w:tcBorders>
              <w:top w:val="single" w:sz="8" w:space="0" w:color="auto"/>
              <w:left w:val="single" w:sz="8" w:space="0" w:color="auto"/>
              <w:bottom w:val="single" w:sz="8" w:space="0" w:color="auto"/>
              <w:right w:val="single" w:sz="8" w:space="0" w:color="000000"/>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284"/>
            </w:tblGrid>
            <w:tr w:rsidR="000C0F8C" w:rsidRPr="00CE65B6" w14:paraId="768FAF33" w14:textId="77777777" w:rsidTr="00404790">
              <w:trPr>
                <w:trHeight w:val="103"/>
              </w:trPr>
              <w:tc>
                <w:tcPr>
                  <w:tcW w:w="0" w:type="auto"/>
                </w:tcPr>
                <w:p w14:paraId="387B8AFC" w14:textId="77777777" w:rsidR="000C0F8C" w:rsidRPr="00CE65B6" w:rsidRDefault="000C0F8C" w:rsidP="000C0F8C">
                  <w:pPr>
                    <w:pStyle w:val="Default"/>
                    <w:rPr>
                      <w:rFonts w:ascii="Arial Narrow" w:hAnsi="Arial Narrow"/>
                      <w:b/>
                      <w:bCs/>
                      <w:sz w:val="22"/>
                      <w:szCs w:val="22"/>
                    </w:rPr>
                  </w:pPr>
                  <w:r w:rsidRPr="00CE65B6">
                    <w:rPr>
                      <w:rFonts w:ascii="Arial Narrow" w:hAnsi="Arial Narrow"/>
                      <w:b/>
                      <w:bCs/>
                      <w:sz w:val="22"/>
                      <w:szCs w:val="22"/>
                    </w:rPr>
                    <w:t xml:space="preserve">Envío físico de estado de cuenta </w:t>
                  </w:r>
                  <w:r w:rsidRPr="00CE65B6">
                    <w:rPr>
                      <w:rFonts w:ascii="Arial Narrow" w:hAnsi="Arial Narrow" w:cs="Calibri"/>
                      <w:b/>
                      <w:bCs/>
                      <w:sz w:val="22"/>
                      <w:szCs w:val="22"/>
                    </w:rPr>
                    <w:t>(8)</w:t>
                  </w:r>
                </w:p>
              </w:tc>
            </w:tr>
          </w:tbl>
          <w:p w14:paraId="468CB745" w14:textId="77777777" w:rsidR="000C0F8C" w:rsidRPr="00CE65B6" w:rsidRDefault="000C0F8C" w:rsidP="000C0F8C">
            <w:pPr>
              <w:spacing w:after="0" w:line="240" w:lineRule="auto"/>
              <w:jc w:val="center"/>
              <w:rPr>
                <w:rFonts w:ascii="Arial Narrow" w:eastAsia="Times New Roman" w:hAnsi="Arial Narrow" w:cs="Calibri"/>
                <w:b/>
                <w:bCs/>
                <w:lang w:eastAsia="es-PE"/>
              </w:rPr>
            </w:pPr>
          </w:p>
        </w:tc>
        <w:tc>
          <w:tcPr>
            <w:tcW w:w="4230" w:type="dxa"/>
            <w:tcBorders>
              <w:top w:val="single" w:sz="8" w:space="0" w:color="auto"/>
              <w:left w:val="single" w:sz="8" w:space="0" w:color="auto"/>
              <w:bottom w:val="single" w:sz="8" w:space="0" w:color="auto"/>
              <w:right w:val="single" w:sz="8" w:space="0" w:color="000000"/>
            </w:tcBorders>
            <w:shd w:val="clear" w:color="auto" w:fill="auto"/>
            <w:vAlign w:val="center"/>
          </w:tcPr>
          <w:p w14:paraId="2163E8F9" w14:textId="01412693" w:rsidR="000C0F8C" w:rsidRPr="00CE65B6" w:rsidRDefault="000C0F8C" w:rsidP="000C0F8C">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Cs/>
                <w:lang w:eastAsia="es-PE"/>
              </w:rPr>
              <w:t xml:space="preserve">Equivalente a </w:t>
            </w:r>
            <w:r w:rsidRPr="00CE65B6">
              <w:rPr>
                <w:rFonts w:ascii="Arial Narrow" w:eastAsia="Times New Roman" w:hAnsi="Arial Narrow" w:cs="Calibri"/>
                <w:b/>
                <w:bCs/>
                <w:lang w:eastAsia="es-PE"/>
              </w:rPr>
              <w:t>S/ 15.00</w:t>
            </w:r>
          </w:p>
        </w:tc>
      </w:tr>
      <w:tr w:rsidR="00D93793" w:rsidRPr="00CE65B6" w14:paraId="04F84439" w14:textId="77777777" w:rsidTr="00D36AF7">
        <w:trPr>
          <w:trHeight w:val="295"/>
        </w:trPr>
        <w:tc>
          <w:tcPr>
            <w:tcW w:w="1546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C1CB929" w14:textId="77777777"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CATEGORÍA: Tarjeta de Débito adicionales a solicitud (5) y (6)</w:t>
            </w:r>
          </w:p>
        </w:tc>
      </w:tr>
      <w:tr w:rsidR="00D93793" w:rsidRPr="00CE65B6" w14:paraId="04ADF76F" w14:textId="77777777" w:rsidTr="00D36AF7">
        <w:trPr>
          <w:trHeight w:val="360"/>
        </w:trPr>
        <w:tc>
          <w:tcPr>
            <w:tcW w:w="1546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35DE884"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 xml:space="preserve">DENOMINACIÓN: Reposición de Tarjeta </w:t>
            </w:r>
          </w:p>
        </w:tc>
      </w:tr>
      <w:tr w:rsidR="00D93793" w:rsidRPr="00CE65B6" w14:paraId="5ACB6978" w14:textId="77777777" w:rsidTr="00D36AF7">
        <w:trPr>
          <w:trHeight w:val="360"/>
        </w:trPr>
        <w:tc>
          <w:tcPr>
            <w:tcW w:w="11230" w:type="dxa"/>
            <w:tcBorders>
              <w:top w:val="nil"/>
              <w:left w:val="single" w:sz="8" w:space="0" w:color="auto"/>
              <w:bottom w:val="single" w:sz="8" w:space="0" w:color="auto"/>
              <w:right w:val="single" w:sz="4" w:space="0" w:color="auto"/>
            </w:tcBorders>
            <w:shd w:val="clear" w:color="auto" w:fill="auto"/>
            <w:vAlign w:val="center"/>
            <w:hideMark/>
          </w:tcPr>
          <w:p w14:paraId="20FA0AE2" w14:textId="77777777" w:rsidR="00D93793" w:rsidRPr="00CE65B6" w:rsidRDefault="00D93793" w:rsidP="00D36AF7">
            <w:pPr>
              <w:spacing w:after="0" w:line="240" w:lineRule="auto"/>
              <w:rPr>
                <w:rFonts w:ascii="Arial Narrow" w:eastAsia="Times New Roman" w:hAnsi="Arial Narrow" w:cs="Calibri"/>
                <w:b/>
                <w:bCs/>
                <w:lang w:eastAsia="es-PE"/>
              </w:rPr>
            </w:pPr>
            <w:r w:rsidRPr="00CE65B6">
              <w:rPr>
                <w:rFonts w:ascii="Arial Narrow" w:eastAsia="Times New Roman" w:hAnsi="Arial Narrow" w:cs="Calibri"/>
                <w:b/>
                <w:bCs/>
                <w:lang w:eastAsia="es-PE"/>
              </w:rPr>
              <w:t>Duplicado de Tarjeta de Débito (7)</w:t>
            </w:r>
          </w:p>
        </w:tc>
        <w:tc>
          <w:tcPr>
            <w:tcW w:w="4230" w:type="dxa"/>
            <w:tcBorders>
              <w:top w:val="nil"/>
              <w:left w:val="nil"/>
              <w:bottom w:val="single" w:sz="8" w:space="0" w:color="auto"/>
              <w:right w:val="single" w:sz="8" w:space="0" w:color="auto"/>
            </w:tcBorders>
            <w:shd w:val="clear" w:color="auto" w:fill="auto"/>
            <w:noWrap/>
            <w:vAlign w:val="center"/>
            <w:hideMark/>
          </w:tcPr>
          <w:p w14:paraId="3380445D" w14:textId="67E4736D" w:rsidR="00D93793" w:rsidRPr="00CE65B6" w:rsidRDefault="00D93793" w:rsidP="00D36AF7">
            <w:pPr>
              <w:spacing w:after="0" w:line="240" w:lineRule="auto"/>
              <w:jc w:val="center"/>
              <w:rPr>
                <w:rFonts w:ascii="Arial Narrow" w:eastAsia="Times New Roman" w:hAnsi="Arial Narrow" w:cs="Calibri"/>
                <w:b/>
                <w:bCs/>
                <w:lang w:eastAsia="es-PE"/>
              </w:rPr>
            </w:pPr>
            <w:r w:rsidRPr="00CE65B6">
              <w:rPr>
                <w:rFonts w:ascii="Arial Narrow" w:eastAsia="Times New Roman" w:hAnsi="Arial Narrow" w:cs="Calibri"/>
                <w:b/>
                <w:bCs/>
                <w:lang w:eastAsia="es-PE"/>
              </w:rPr>
              <w:t>US$</w:t>
            </w:r>
            <w:r w:rsidR="000C0F8C" w:rsidRPr="00CE65B6">
              <w:rPr>
                <w:rFonts w:ascii="Arial Narrow" w:eastAsia="Times New Roman" w:hAnsi="Arial Narrow" w:cs="Calibri"/>
                <w:b/>
                <w:bCs/>
                <w:lang w:eastAsia="es-PE"/>
              </w:rPr>
              <w:t xml:space="preserve"> </w:t>
            </w:r>
            <w:r w:rsidRPr="00CE65B6">
              <w:rPr>
                <w:rFonts w:ascii="Arial Narrow" w:eastAsia="Times New Roman" w:hAnsi="Arial Narrow" w:cs="Calibri"/>
                <w:b/>
                <w:bCs/>
                <w:lang w:eastAsia="es-PE"/>
              </w:rPr>
              <w:t xml:space="preserve">6.30 </w:t>
            </w:r>
          </w:p>
        </w:tc>
      </w:tr>
    </w:tbl>
    <w:p w14:paraId="37E08BEB" w14:textId="77777777" w:rsidR="00D93793" w:rsidRPr="00CE65B6" w:rsidRDefault="00D93793" w:rsidP="00D93793">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En el caso que la Cuenta Free no tenga operaciones que impliquen movimiento de saldos por un período de 180 días y cumplido el plazo señalado, la Cuenta Free mantenga un saldo menor o igual a S/20.00 ( o su equivalente en dólares), la Cuenta Free será migrada a Cuenta Imparable, a la que se le aplicarán las tarifas y condiciones de dicha cuenta.</w:t>
      </w:r>
    </w:p>
    <w:p w14:paraId="3C6486B2" w14:textId="77777777" w:rsidR="00D93793" w:rsidRPr="00CE65B6" w:rsidRDefault="00D93793" w:rsidP="00D93793">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 xml:space="preserve">La Tasa de interés Efectiva Anual (TEA) es igual a la Tasa de Rendimiento Efectiva Anual (TREA) y se rige por un año de trescientos sesenta (360) días. Fecha de corte para el cálculo de intereses: el último día de cada mes. Fecha de abono de intereses: último día de cada mes (Si el último día del mes fuera Domingo se calculará al día anterior). (El término </w:t>
      </w:r>
      <w:proofErr w:type="spellStart"/>
      <w:r w:rsidRPr="00CE65B6">
        <w:rPr>
          <w:rFonts w:ascii="Arial Narrow" w:hAnsi="Arial Narrow"/>
        </w:rPr>
        <w:t>interplaza</w:t>
      </w:r>
      <w:proofErr w:type="spellEnd"/>
      <w:r w:rsidRPr="00CE65B6">
        <w:rPr>
          <w:rFonts w:ascii="Arial Narrow" w:hAnsi="Arial Narrow"/>
        </w:rPr>
        <w:t xml:space="preserve"> se refiere a las operaciones realizadas entre cuentas pertenecientes a agencias de una plaza distinta a la plaza donde se realizó la apertura.</w:t>
      </w:r>
    </w:p>
    <w:p w14:paraId="779029B6" w14:textId="77777777" w:rsidR="00D93793" w:rsidRPr="00CE65B6" w:rsidRDefault="00D93793" w:rsidP="00D93793">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 xml:space="preserve">El término </w:t>
      </w:r>
      <w:proofErr w:type="spellStart"/>
      <w:r w:rsidRPr="00CE65B6">
        <w:rPr>
          <w:rFonts w:ascii="Arial Narrow" w:hAnsi="Arial Narrow"/>
        </w:rPr>
        <w:t>interplaza</w:t>
      </w:r>
      <w:proofErr w:type="spellEnd"/>
      <w:r w:rsidRPr="00CE65B6">
        <w:rPr>
          <w:rFonts w:ascii="Arial Narrow" w:hAnsi="Arial Narrow"/>
        </w:rPr>
        <w:t xml:space="preserve"> se refiere a las operaciones realizadas entre cuentas pertenecientes a agencias de una plaza distinta a la plaza donde se realizó la apertura</w:t>
      </w:r>
    </w:p>
    <w:p w14:paraId="43324BD5" w14:textId="77777777" w:rsidR="00902BBC" w:rsidRPr="00CE65B6" w:rsidRDefault="00D93793" w:rsidP="00902BBC">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 xml:space="preserve">Se podrán realizar transferencias a cuentas propias o a terceros, </w:t>
      </w:r>
      <w:proofErr w:type="spellStart"/>
      <w:r w:rsidRPr="00CE65B6">
        <w:rPr>
          <w:rFonts w:ascii="Arial Narrow" w:hAnsi="Arial Narrow"/>
        </w:rPr>
        <w:t>intermoneda</w:t>
      </w:r>
      <w:proofErr w:type="spellEnd"/>
      <w:r w:rsidRPr="00CE65B6">
        <w:rPr>
          <w:rFonts w:ascii="Arial Narrow" w:hAnsi="Arial Narrow"/>
        </w:rPr>
        <w:t xml:space="preserve"> (soles o dólares).</w:t>
      </w:r>
    </w:p>
    <w:p w14:paraId="42E2C601" w14:textId="4937ECA4" w:rsidR="00BE1843" w:rsidRPr="00CE65B6" w:rsidRDefault="00BE1843" w:rsidP="00902BBC">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Límites diarios: El CLIENTE podrá establecer el monto diario máximo -por canal de atención- para retiros o transferencias desde su cuenta. Este trámite se realiza en las agencias de la Financiera.</w:t>
      </w:r>
    </w:p>
    <w:p w14:paraId="05EB7149" w14:textId="2A25581E" w:rsidR="000D4CE1" w:rsidRPr="00CE65B6" w:rsidRDefault="000D4CE1" w:rsidP="00902BBC">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Cuando recibas tu tarjeta de débito fírmala antes de utilizarla. Para mayor seguridad cambia tu clave cada tres meses en los cajeros automáticos Scotiabank. Asimismo, si deseas realizar pagos y transferencias a través de APP Crediscotia el CLIENTE deberá afiliarse a la Clave Digital para validar las operaciones. Consultar las condiciones de estos dispositivos en la red de agencias o en www.crediscotia.com.pe.</w:t>
      </w:r>
    </w:p>
    <w:p w14:paraId="4CE5A188" w14:textId="2DB2880E" w:rsidR="00D93793" w:rsidRPr="00CE65B6" w:rsidRDefault="00D93793" w:rsidP="00902BBC">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Duplicado, reposición o reimpresión en caso de robo, pérdida o sustracción. En caso de emergencia: Si has sido víctima de fraude, bloquea tu tarjeta inmediatamente llamando a Servicio de Atención al Cliente al 211-9000 (Lima) o al 0-801-1-9000 (provincia), en ambos casos marca la opción 1 y solicita una nueva tarjeta en nuestras agencias CrediScotia. Si el Cajero Automático (Scotiabank) retiene tu tarjeta, bloquéala inmediatamente.</w:t>
      </w:r>
    </w:p>
    <w:p w14:paraId="2072B434" w14:textId="2C2921E2" w:rsidR="00D93793" w:rsidRPr="00CE65B6" w:rsidRDefault="00D93793" w:rsidP="00902BBC">
      <w:pPr>
        <w:pStyle w:val="ListParagraph"/>
        <w:numPr>
          <w:ilvl w:val="0"/>
          <w:numId w:val="5"/>
        </w:numPr>
        <w:tabs>
          <w:tab w:val="left" w:pos="270"/>
        </w:tabs>
        <w:spacing w:after="0" w:line="240" w:lineRule="auto"/>
        <w:ind w:left="0" w:firstLine="0"/>
        <w:jc w:val="both"/>
        <w:rPr>
          <w:rFonts w:ascii="Arial Narrow" w:hAnsi="Arial Narrow"/>
        </w:rPr>
      </w:pPr>
      <w:r w:rsidRPr="00CE65B6">
        <w:rPr>
          <w:rFonts w:ascii="Arial Narrow" w:hAnsi="Arial Narrow"/>
        </w:rPr>
        <w:t>Servicio opcional y se carga la comisión solo cuando el cliente solicita explícitamente adquirir este servicio. El tiempo de atención es de 60 días posteriores al cierre de mes y el costo se debitará de su cuenta afiliada. En el caso no tenga saldo, no se enviará el documento. Se tomará el TC del día.</w:t>
      </w:r>
    </w:p>
    <w:p w14:paraId="6B77E18A" w14:textId="02F59D10" w:rsidR="00D93793" w:rsidRPr="00CE65B6" w:rsidRDefault="00D93793" w:rsidP="00D93793">
      <w:pPr>
        <w:pStyle w:val="ListParagraph"/>
        <w:spacing w:after="0" w:line="240" w:lineRule="auto"/>
        <w:ind w:left="0" w:right="673"/>
        <w:jc w:val="both"/>
        <w:rPr>
          <w:rFonts w:ascii="Arial Narrow" w:eastAsia="Times New Roman" w:hAnsi="Arial Narrow" w:cs="Calibri"/>
          <w:lang w:eastAsia="es-PE"/>
        </w:rPr>
      </w:pPr>
      <w:r w:rsidRPr="00CE65B6">
        <w:rPr>
          <w:rFonts w:ascii="Arial Narrow" w:eastAsia="Times New Roman" w:hAnsi="Arial Narrow" w:cs="Calibri"/>
          <w:lang w:eastAsia="es-PE"/>
        </w:rPr>
        <w:t>Las consultas de saldos y movimientos por los siguientes canales son libres de costo: Banca telefónica</w:t>
      </w:r>
      <w:r w:rsidR="00302533" w:rsidRPr="00CE65B6">
        <w:rPr>
          <w:rFonts w:ascii="Arial Narrow" w:eastAsia="Times New Roman" w:hAnsi="Arial Narrow" w:cs="Calibri"/>
          <w:lang w:eastAsia="es-PE"/>
        </w:rPr>
        <w:t xml:space="preserve"> y APP Crediscotia.</w:t>
      </w:r>
      <w:r w:rsidRPr="00CE65B6">
        <w:rPr>
          <w:rFonts w:ascii="Arial Narrow" w:eastAsia="Times New Roman" w:hAnsi="Arial Narrow" w:cs="Calibri"/>
          <w:lang w:eastAsia="es-PE"/>
        </w:rPr>
        <w:t xml:space="preserve"> </w:t>
      </w:r>
    </w:p>
    <w:p w14:paraId="7114633D" w14:textId="77777777" w:rsidR="00D93793" w:rsidRPr="00CE65B6" w:rsidRDefault="00D93793" w:rsidP="00D93793">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El cálculo de intereses se realiza de forma diaria (capitalización diaria) dependiendo del saldo de la cuenta al final del día.</w:t>
      </w:r>
    </w:p>
    <w:p w14:paraId="363021F5" w14:textId="67DF3E38" w:rsidR="00D93793" w:rsidRPr="00CE65B6" w:rsidRDefault="00D93793" w:rsidP="00D93793">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Tipo cambio referencial: </w:t>
      </w:r>
      <w:proofErr w:type="gramStart"/>
      <w:r w:rsidRPr="00CE65B6">
        <w:rPr>
          <w:rFonts w:ascii="Arial Narrow" w:eastAsia="Times New Roman" w:hAnsi="Arial Narrow" w:cs="Calibri"/>
          <w:lang w:eastAsia="es-PE"/>
        </w:rPr>
        <w:t>Dólares</w:t>
      </w:r>
      <w:proofErr w:type="gramEnd"/>
      <w:r w:rsidRPr="00CE65B6">
        <w:rPr>
          <w:rFonts w:ascii="Arial Narrow" w:eastAsia="Times New Roman" w:hAnsi="Arial Narrow" w:cs="Calibri"/>
          <w:lang w:eastAsia="es-PE"/>
        </w:rPr>
        <w:t xml:space="preserve"> S/ </w:t>
      </w:r>
      <w:r w:rsidR="000C0F8C" w:rsidRPr="00CE65B6">
        <w:rPr>
          <w:rFonts w:ascii="Arial Narrow" w:eastAsia="Times New Roman" w:hAnsi="Arial Narrow" w:cs="Calibri"/>
          <w:lang w:eastAsia="es-PE"/>
        </w:rPr>
        <w:t>4.0</w:t>
      </w:r>
      <w:r w:rsidRPr="00CE65B6">
        <w:rPr>
          <w:rFonts w:ascii="Arial Narrow" w:eastAsia="Times New Roman" w:hAnsi="Arial Narrow" w:cs="Calibri"/>
          <w:lang w:eastAsia="es-PE"/>
        </w:rPr>
        <w:t>0. Se deberá tener en cuenta el tipo de cambio vigente del día en que se efectúe la operación.</w:t>
      </w:r>
    </w:p>
    <w:p w14:paraId="6F938526" w14:textId="77777777" w:rsidR="00D93793" w:rsidRPr="00CE65B6" w:rsidRDefault="00D93793" w:rsidP="00D93793">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Depósito respaldado por el Fondo de Seguro de Depósitos. </w:t>
      </w:r>
      <w:proofErr w:type="gramStart"/>
      <w:r w:rsidRPr="00CE65B6">
        <w:rPr>
          <w:rFonts w:ascii="Arial Narrow" w:eastAsia="Times New Roman" w:hAnsi="Arial Narrow" w:cs="Calibri"/>
          <w:lang w:eastAsia="es-PE"/>
        </w:rPr>
        <w:t>Mayor información</w:t>
      </w:r>
      <w:proofErr w:type="gramEnd"/>
      <w:r w:rsidRPr="00CE65B6">
        <w:rPr>
          <w:rFonts w:ascii="Arial Narrow" w:eastAsia="Times New Roman" w:hAnsi="Arial Narrow" w:cs="Calibri"/>
          <w:lang w:eastAsia="es-PE"/>
        </w:rPr>
        <w:t xml:space="preserve"> en: www.fsd.org.pe</w:t>
      </w:r>
    </w:p>
    <w:p w14:paraId="0967F825" w14:textId="77777777" w:rsidR="00D93793" w:rsidRPr="00CE65B6" w:rsidRDefault="00D93793" w:rsidP="00D93793">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En caso de fallecimiento del titular, todo familiar tiene la obligación de comunicar a la Financiera el fallecimiento </w:t>
      </w:r>
      <w:proofErr w:type="gramStart"/>
      <w:r w:rsidRPr="00CE65B6">
        <w:rPr>
          <w:rFonts w:ascii="Arial Narrow" w:eastAsia="Times New Roman" w:hAnsi="Arial Narrow" w:cs="Calibri"/>
          <w:lang w:eastAsia="es-PE"/>
        </w:rPr>
        <w:t>del mismo</w:t>
      </w:r>
      <w:proofErr w:type="gramEnd"/>
      <w:r w:rsidRPr="00CE65B6">
        <w:rPr>
          <w:rFonts w:ascii="Arial Narrow" w:eastAsia="Times New Roman" w:hAnsi="Arial Narrow" w:cs="Calibri"/>
          <w:lang w:eastAsia="es-PE"/>
        </w:rPr>
        <w:t>, presentando Partida de Defunción, certificado Médico de defunción, DNI y/o partida de nacimiento del titular fallecido. Ello implicará el bloqueo de los fondos de sus cuentas, los que son catalogados como herencia. De esta forma, los herederos, deberán efectuar los trámites correspondientes para ese tipo de procesos.</w:t>
      </w:r>
    </w:p>
    <w:p w14:paraId="74A7684C" w14:textId="77777777" w:rsidR="00D93793" w:rsidRPr="00CE65B6" w:rsidRDefault="00D93793" w:rsidP="00D93793">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De no encontrarse conforme con las condiciones contractuales, EL CLIENTE podrá solicitar unilateralmente la resolución del contrato suscrito ingresando una comunicación por escrito en la red de Agencias de LA FINANCIERA a nivel nacional.</w:t>
      </w:r>
    </w:p>
    <w:p w14:paraId="3750A7D0" w14:textId="54F09676" w:rsidR="00604210" w:rsidRPr="00CE65B6" w:rsidRDefault="00D93793" w:rsidP="00604210">
      <w:pPr>
        <w:pStyle w:val="ListParagraph"/>
        <w:tabs>
          <w:tab w:val="left" w:pos="270"/>
        </w:tabs>
        <w:spacing w:after="0" w:line="240" w:lineRule="auto"/>
        <w:ind w:left="0"/>
        <w:jc w:val="both"/>
        <w:rPr>
          <w:rFonts w:ascii="Arial Narrow" w:hAnsi="Arial Narrow"/>
        </w:rPr>
      </w:pPr>
      <w:r w:rsidRPr="00CE65B6">
        <w:rPr>
          <w:rFonts w:ascii="Arial Narrow" w:eastAsia="Times New Roman" w:hAnsi="Arial Narrow" w:cs="Calibri"/>
          <w:lang w:eastAsia="es-PE"/>
        </w:rPr>
        <w:t>En el caso de reclamos por las operaciones o servicios realizados, los pueden presentar en cualquier agencia de la FINANCIERA a nivel nacional o llamando a la Banca Telefónica al 211-9000 o al 0-801-1-9000 (provincia). Adicionalmente al reclamo que pueda presentar ante LA FINANCIERA, El CLIENTE</w:t>
      </w:r>
      <w:r w:rsidR="00604210" w:rsidRPr="00CE65B6">
        <w:rPr>
          <w:rFonts w:ascii="Arial Narrow" w:eastAsia="Times New Roman" w:hAnsi="Arial Narrow" w:cs="Calibri"/>
          <w:lang w:eastAsia="es-PE"/>
        </w:rPr>
        <w:t>,</w:t>
      </w:r>
      <w:r w:rsidRPr="00CE65B6">
        <w:rPr>
          <w:rFonts w:ascii="Arial Narrow" w:eastAsia="Times New Roman" w:hAnsi="Arial Narrow" w:cs="Calibri"/>
          <w:lang w:eastAsia="es-PE"/>
        </w:rPr>
        <w:t xml:space="preserve"> </w:t>
      </w:r>
      <w:r w:rsidR="00604210" w:rsidRPr="00CE65B6">
        <w:rPr>
          <w:rFonts w:ascii="Arial Narrow" w:eastAsia="Times New Roman" w:hAnsi="Arial Narrow" w:cs="Calibri"/>
          <w:lang w:eastAsia="es-PE"/>
        </w:rPr>
        <w:t xml:space="preserve"> </w:t>
      </w:r>
      <w:r w:rsidR="00604210" w:rsidRPr="00CE65B6">
        <w:rPr>
          <w:rFonts w:ascii="Arial Narrow" w:hAnsi="Arial Narrow"/>
        </w:rPr>
        <w:t xml:space="preserve">en caso El CLIENTE no esté satisfecho con la respuesta brindada, podrá acudir también a otras instancias con la finalidad de presentar sus reclamos, tales como el Defensor del Cliente Financiero (DCF) ingresando al portal </w:t>
      </w:r>
      <w:hyperlink r:id="rId12" w:history="1">
        <w:r w:rsidR="00604210" w:rsidRPr="00CE65B6">
          <w:rPr>
            <w:rStyle w:val="Hyperlink"/>
            <w:rFonts w:ascii="Arial Narrow" w:hAnsi="Arial Narrow"/>
            <w:color w:val="auto"/>
          </w:rPr>
          <w:t>www.dcf.pe</w:t>
        </w:r>
      </w:hyperlink>
      <w:r w:rsidR="00604210" w:rsidRPr="00CE65B6">
        <w:rPr>
          <w:rFonts w:ascii="Arial Narrow" w:hAnsi="Arial Narrow"/>
        </w:rPr>
        <w:t xml:space="preserve"> en la opción “ingresa tu reclamo”; también tiene disponible la Superintendencia de Banca, Seguros y AFP, INDECOPI, entre otros.</w:t>
      </w:r>
    </w:p>
    <w:p w14:paraId="5559290A" w14:textId="2C42BABE" w:rsidR="00D93793" w:rsidRPr="00CE65B6" w:rsidRDefault="00D93793" w:rsidP="00D93793">
      <w:pPr>
        <w:spacing w:after="0" w:line="240" w:lineRule="auto"/>
        <w:jc w:val="both"/>
        <w:rPr>
          <w:rFonts w:ascii="Arial Narrow" w:eastAsia="Times New Roman" w:hAnsi="Arial Narrow" w:cs="Calibri"/>
          <w:lang w:eastAsia="es-PE"/>
        </w:rPr>
      </w:pPr>
    </w:p>
    <w:p w14:paraId="5888412B" w14:textId="77777777" w:rsidR="00D93793" w:rsidRPr="00CE65B6" w:rsidRDefault="00D93793" w:rsidP="00D93793">
      <w:pPr>
        <w:spacing w:after="0" w:line="240" w:lineRule="auto"/>
        <w:jc w:val="both"/>
        <w:rPr>
          <w:rFonts w:ascii="Arial Narrow" w:eastAsia="Times New Roman" w:hAnsi="Arial Narrow" w:cs="Calibri"/>
          <w:lang w:eastAsia="es-PE"/>
        </w:rPr>
      </w:pPr>
      <w:r w:rsidRPr="00CE65B6">
        <w:rPr>
          <w:rFonts w:ascii="Arial Narrow" w:eastAsia="Times New Roman" w:hAnsi="Arial Narrow" w:cs="Calibri"/>
          <w:lang w:eastAsia="es-PE"/>
        </w:rPr>
        <w:t xml:space="preserve">Las partes acuerdan que las tasas de interés, comisiones y gastos podrán ser modificados por LA FINANCIERA durante la vigencia de LA CUENTA, </w:t>
      </w:r>
      <w:proofErr w:type="gramStart"/>
      <w:r w:rsidRPr="00CE65B6">
        <w:rPr>
          <w:rFonts w:ascii="Arial Narrow" w:eastAsia="Times New Roman" w:hAnsi="Arial Narrow" w:cs="Calibri"/>
          <w:lang w:eastAsia="es-PE"/>
        </w:rPr>
        <w:t>de acuerdo a</w:t>
      </w:r>
      <w:proofErr w:type="gramEnd"/>
      <w:r w:rsidRPr="00CE65B6">
        <w:rPr>
          <w:rFonts w:ascii="Arial Narrow" w:eastAsia="Times New Roman" w:hAnsi="Arial Narrow" w:cs="Calibri"/>
          <w:lang w:eastAsia="es-PE"/>
        </w:rPr>
        <w:t xml:space="preserve"> las condiciones establecidas en el contrato respectivo y normatividad vigente. La permanencia o continuación en el uso de los servicios por parte de EL CLIENTE significarán su total aceptación a las referidas modificaciones, por lo que, de no estar conforme con ellas, EL CLIENTE deberá, manifestarlo por escrito dentro del plazo señalado en la comunicación y/o tomado conocimiento de </w:t>
      </w:r>
      <w:proofErr w:type="gramStart"/>
      <w:r w:rsidRPr="00CE65B6">
        <w:rPr>
          <w:rFonts w:ascii="Arial Narrow" w:eastAsia="Times New Roman" w:hAnsi="Arial Narrow" w:cs="Calibri"/>
          <w:lang w:eastAsia="es-PE"/>
        </w:rPr>
        <w:t>las mismas</w:t>
      </w:r>
      <w:proofErr w:type="gramEnd"/>
      <w:r w:rsidRPr="00CE65B6">
        <w:rPr>
          <w:rFonts w:ascii="Arial Narrow" w:eastAsia="Times New Roman" w:hAnsi="Arial Narrow" w:cs="Calibri"/>
          <w:lang w:eastAsia="es-PE"/>
        </w:rPr>
        <w:t>, cesando en ese caso el servicio no aceptado, con el consiguiente retiro de lo depositado y de ser el caso, los demás pasivos que EL CLIENTE mantenga frente a LA FINANCIERA.</w:t>
      </w:r>
    </w:p>
    <w:p w14:paraId="7E38F4F8" w14:textId="31A74358" w:rsidR="00D93793" w:rsidRPr="00CE65B6" w:rsidRDefault="00D93793" w:rsidP="00D93793">
      <w:pPr>
        <w:pStyle w:val="ListParagraph"/>
        <w:tabs>
          <w:tab w:val="left" w:pos="270"/>
        </w:tabs>
        <w:ind w:left="0"/>
        <w:jc w:val="both"/>
        <w:rPr>
          <w:rFonts w:ascii="Arial Narrow" w:hAnsi="Arial Narrow"/>
          <w:lang w:eastAsia="es-PE"/>
        </w:rPr>
      </w:pPr>
      <w:r w:rsidRPr="00CE65B6">
        <w:rPr>
          <w:rFonts w:ascii="Arial Narrow" w:hAnsi="Arial Narrow"/>
        </w:rPr>
        <w:t xml:space="preserve">El CLIENTE declara haber recibido la presente Cartilla de Información y el Contrato de Cuenta de Ahorros y Servicios Financieros aprobado por Resolución SBS </w:t>
      </w:r>
      <w:proofErr w:type="spellStart"/>
      <w:r w:rsidRPr="00CE65B6">
        <w:rPr>
          <w:rFonts w:ascii="Arial Narrow" w:hAnsi="Arial Narrow"/>
        </w:rPr>
        <w:t>N°</w:t>
      </w:r>
      <w:proofErr w:type="spellEnd"/>
      <w:r w:rsidR="00604210" w:rsidRPr="00CE65B6">
        <w:rPr>
          <w:rFonts w:ascii="Arial Narrow" w:hAnsi="Arial Narrow"/>
        </w:rPr>
        <w:t xml:space="preserve"> 03591-2023</w:t>
      </w:r>
      <w:r w:rsidR="00930593" w:rsidRPr="00CE65B6">
        <w:rPr>
          <w:rFonts w:ascii="Arial Narrow" w:hAnsi="Arial Narrow"/>
        </w:rPr>
        <w:t xml:space="preserve"> y </w:t>
      </w:r>
      <w:r w:rsidR="00B17C1C" w:rsidRPr="00CE65B6">
        <w:rPr>
          <w:rFonts w:ascii="Arial Narrow" w:hAnsi="Arial Narrow"/>
        </w:rPr>
        <w:t xml:space="preserve">Oficio </w:t>
      </w:r>
      <w:proofErr w:type="spellStart"/>
      <w:r w:rsidR="00930593" w:rsidRPr="00CE65B6">
        <w:rPr>
          <w:rFonts w:ascii="Arial Narrow" w:hAnsi="Arial Narrow"/>
        </w:rPr>
        <w:t>N°</w:t>
      </w:r>
      <w:proofErr w:type="spellEnd"/>
      <w:r w:rsidR="00930593" w:rsidRPr="00CE65B6">
        <w:rPr>
          <w:rFonts w:ascii="Arial Narrow" w:hAnsi="Arial Narrow"/>
        </w:rPr>
        <w:t xml:space="preserve"> 26746 – 2024 - SBS</w:t>
      </w:r>
      <w:r w:rsidRPr="00CE65B6">
        <w:rPr>
          <w:rFonts w:ascii="Arial Narrow" w:hAnsi="Arial Narrow"/>
        </w:rPr>
        <w:t xml:space="preserve">, para su lectura previa y que la Financiera ha absuelto todas sus preguntas, suscribiendo el presente documento en señal de conformidad y con absoluto conocimiento de sus alcances en cuanto a derechos, obligaciones y responsabilidades contenidas. </w:t>
      </w:r>
    </w:p>
    <w:p w14:paraId="15429703" w14:textId="77777777" w:rsidR="00930593" w:rsidRPr="00CE65B6" w:rsidRDefault="00930593" w:rsidP="00D93793">
      <w:pPr>
        <w:pStyle w:val="ListParagraph"/>
        <w:tabs>
          <w:tab w:val="left" w:pos="270"/>
        </w:tabs>
        <w:spacing w:after="0" w:line="240" w:lineRule="auto"/>
        <w:ind w:left="0"/>
        <w:jc w:val="both"/>
        <w:rPr>
          <w:rFonts w:ascii="Arial Narrow" w:hAnsi="Arial Narrow"/>
        </w:rPr>
      </w:pPr>
    </w:p>
    <w:p w14:paraId="665C68D4" w14:textId="77777777" w:rsidR="00930593" w:rsidRPr="00CE65B6" w:rsidRDefault="00930593" w:rsidP="00D93793">
      <w:pPr>
        <w:pStyle w:val="ListParagraph"/>
        <w:tabs>
          <w:tab w:val="left" w:pos="270"/>
        </w:tabs>
        <w:spacing w:after="0" w:line="240" w:lineRule="auto"/>
        <w:ind w:left="0"/>
        <w:jc w:val="both"/>
        <w:rPr>
          <w:rFonts w:ascii="Arial Narrow" w:hAnsi="Arial Narrow"/>
        </w:rPr>
      </w:pPr>
    </w:p>
    <w:p w14:paraId="6A1AD2F0" w14:textId="78CF471B" w:rsidR="00D93793" w:rsidRPr="00CE65B6" w:rsidRDefault="00D93793" w:rsidP="00E75038">
      <w:pPr>
        <w:pStyle w:val="ListParagraph"/>
        <w:tabs>
          <w:tab w:val="left" w:pos="270"/>
          <w:tab w:val="left" w:pos="3012"/>
        </w:tabs>
        <w:spacing w:after="0" w:line="240" w:lineRule="auto"/>
        <w:ind w:left="0"/>
        <w:jc w:val="both"/>
        <w:rPr>
          <w:rFonts w:ascii="Arial Narrow" w:hAnsi="Arial Narrow"/>
        </w:rPr>
      </w:pPr>
      <w:proofErr w:type="gramStart"/>
      <w:r w:rsidRPr="00CE65B6">
        <w:rPr>
          <w:rFonts w:ascii="Arial Narrow" w:hAnsi="Arial Narrow"/>
        </w:rPr>
        <w:t>De acuerdo a</w:t>
      </w:r>
      <w:proofErr w:type="gramEnd"/>
      <w:r w:rsidRPr="00CE65B6">
        <w:rPr>
          <w:rFonts w:ascii="Arial Narrow" w:hAnsi="Arial Narrow"/>
        </w:rPr>
        <w:t xml:space="preserve"> lo señalado en el Contrato, el cliente otorga autorización a la FINANCIERA a cargar en cualquier cuenta, depósito y/o valor que mantuviere en la FINANCIERA las sumas que Pudieren resultar de cualquier obligación exigible que mantiene o pudiera mantener en la FINANCIERA.</w:t>
      </w:r>
    </w:p>
    <w:p w14:paraId="221B4357" w14:textId="77777777" w:rsidR="00D93793" w:rsidRPr="00CE65B6" w:rsidRDefault="00D93793" w:rsidP="00D93793">
      <w:pPr>
        <w:pStyle w:val="ListParagraph"/>
        <w:tabs>
          <w:tab w:val="left" w:pos="270"/>
        </w:tabs>
        <w:spacing w:after="0" w:line="240" w:lineRule="auto"/>
        <w:ind w:left="0"/>
        <w:jc w:val="both"/>
        <w:rPr>
          <w:rFonts w:ascii="Arial Narrow" w:hAnsi="Arial Narrow"/>
        </w:rPr>
      </w:pPr>
      <w:r w:rsidRPr="00CE65B6">
        <w:rPr>
          <w:rFonts w:ascii="Arial Narrow" w:hAnsi="Arial Narrow"/>
        </w:rPr>
        <w:t xml:space="preserve">Todas las condiciones se refieren al tarifario a la fecha en que se emite la presente Cartilla de Información. Las transacciones antes señaladas estarán afectas a los tributos </w:t>
      </w:r>
      <w:proofErr w:type="gramStart"/>
      <w:r w:rsidRPr="00CE65B6">
        <w:rPr>
          <w:rFonts w:ascii="Arial Narrow" w:hAnsi="Arial Narrow"/>
        </w:rPr>
        <w:t>de acuerdo a</w:t>
      </w:r>
      <w:proofErr w:type="gramEnd"/>
      <w:r w:rsidRPr="00CE65B6">
        <w:rPr>
          <w:rFonts w:ascii="Arial Narrow" w:hAnsi="Arial Narrow"/>
        </w:rPr>
        <w:t xml:space="preserve"> disposiciones legales vigentes. En lo que respecta al ITF, la tasa actual es de 0.005%.</w:t>
      </w:r>
    </w:p>
    <w:p w14:paraId="0AF327A4" w14:textId="77777777" w:rsidR="00D93793" w:rsidRPr="00CE65B6" w:rsidRDefault="00D93793" w:rsidP="00D93793">
      <w:pPr>
        <w:pStyle w:val="ListParagraph"/>
        <w:tabs>
          <w:tab w:val="left" w:pos="270"/>
        </w:tabs>
        <w:spacing w:after="0" w:line="240" w:lineRule="auto"/>
        <w:ind w:left="0"/>
        <w:jc w:val="both"/>
        <w:rPr>
          <w:rFonts w:ascii="Arial Narrow" w:hAnsi="Arial Narrow"/>
        </w:rPr>
      </w:pPr>
    </w:p>
    <w:p w14:paraId="2D44798C" w14:textId="77777777" w:rsidR="00D93793" w:rsidRPr="00CE65B6" w:rsidRDefault="00D93793" w:rsidP="00D93793">
      <w:pPr>
        <w:spacing w:before="60" w:after="0" w:line="240" w:lineRule="auto"/>
        <w:jc w:val="right"/>
        <w:rPr>
          <w:rFonts w:ascii="Arial Narrow" w:eastAsia="Times New Roman" w:hAnsi="Arial Narrow" w:cs="Calibri"/>
          <w:lang w:eastAsia="es-PE"/>
        </w:rPr>
      </w:pPr>
      <w:r w:rsidRPr="00CE65B6">
        <w:rPr>
          <w:rFonts w:ascii="Arial Narrow" w:eastAsia="Times New Roman" w:hAnsi="Arial Narrow" w:cs="Calibri"/>
          <w:lang w:eastAsia="es-PE"/>
        </w:rPr>
        <w:t xml:space="preserve">________________, ___ de _________ </w:t>
      </w:r>
      <w:proofErr w:type="spellStart"/>
      <w:r w:rsidRPr="00CE65B6">
        <w:rPr>
          <w:rFonts w:ascii="Arial Narrow" w:eastAsia="Times New Roman" w:hAnsi="Arial Narrow" w:cs="Calibri"/>
          <w:lang w:eastAsia="es-PE"/>
        </w:rPr>
        <w:t>de</w:t>
      </w:r>
      <w:proofErr w:type="spellEnd"/>
      <w:r w:rsidRPr="00CE65B6">
        <w:rPr>
          <w:rFonts w:ascii="Arial Narrow" w:eastAsia="Times New Roman" w:hAnsi="Arial Narrow" w:cs="Calibri"/>
          <w:lang w:eastAsia="es-PE"/>
        </w:rPr>
        <w:t xml:space="preserve"> 20__</w:t>
      </w:r>
    </w:p>
    <w:p w14:paraId="36F7C7D3" w14:textId="168288AD" w:rsidR="00D93793" w:rsidRPr="00CE65B6" w:rsidRDefault="000C0F8C" w:rsidP="00D93793">
      <w:pPr>
        <w:spacing w:after="0" w:line="240" w:lineRule="auto"/>
        <w:jc w:val="right"/>
        <w:rPr>
          <w:rFonts w:ascii="Arial Narrow" w:eastAsia="Times New Roman" w:hAnsi="Arial Narrow" w:cs="Calibri"/>
          <w:lang w:eastAsia="es-PE"/>
        </w:rPr>
      </w:pPr>
      <w:r w:rsidRPr="00CE65B6">
        <w:rPr>
          <w:noProof/>
        </w:rPr>
        <mc:AlternateContent>
          <mc:Choice Requires="wps">
            <w:drawing>
              <wp:anchor distT="0" distB="0" distL="114300" distR="114300" simplePos="0" relativeHeight="251660288" behindDoc="0" locked="0" layoutInCell="1" allowOverlap="1" wp14:anchorId="3C18F2C8" wp14:editId="55C58B6C">
                <wp:simplePos x="0" y="0"/>
                <wp:positionH relativeFrom="column">
                  <wp:posOffset>6844665</wp:posOffset>
                </wp:positionH>
                <wp:positionV relativeFrom="paragraph">
                  <wp:posOffset>117475</wp:posOffset>
                </wp:positionV>
                <wp:extent cx="2524125" cy="838200"/>
                <wp:effectExtent l="0" t="0" r="9525" b="0"/>
                <wp:wrapNone/>
                <wp:docPr id="3" name="Rectangl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838200"/>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B90436" id="Rectangle 3" o:spid="_x0000_s1026" style="position:absolute;margin-left:538.95pt;margin-top:9.25pt;width:198.75pt;height: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" strokecolor="silver" strokeweight="1.75pt"/>
            </w:pict>
          </mc:Fallback>
        </mc:AlternateContent>
      </w:r>
      <w:r w:rsidRPr="00CE65B6">
        <w:rPr>
          <w:noProof/>
        </w:rPr>
        <mc:AlternateContent>
          <mc:Choice Requires="wps">
            <w:drawing>
              <wp:anchor distT="0" distB="0" distL="114300" distR="114300" simplePos="0" relativeHeight="251659264" behindDoc="0" locked="0" layoutInCell="1" allowOverlap="1" wp14:anchorId="2426A5F2" wp14:editId="540518BE">
                <wp:simplePos x="0" y="0"/>
                <wp:positionH relativeFrom="column">
                  <wp:posOffset>5568950</wp:posOffset>
                </wp:positionH>
                <wp:positionV relativeFrom="paragraph">
                  <wp:posOffset>127000</wp:posOffset>
                </wp:positionV>
                <wp:extent cx="895350" cy="847725"/>
                <wp:effectExtent l="0" t="0" r="0" b="9525"/>
                <wp:wrapNone/>
                <wp:docPr id="2" name="Rectangle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47725"/>
                        </a:xfrm>
                        <a:prstGeom prst="rect">
                          <a:avLst/>
                        </a:prstGeom>
                        <a:solidFill>
                          <a:srgbClr val="FFFFFF"/>
                        </a:solidFill>
                        <a:ln w="22225">
                          <a:solidFill>
                            <a:srgbClr val="C0C0C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2D76B2" id="Rectangle 4" o:spid="_x0000_s1026" style="position:absolute;margin-left:438.5pt;margin-top:10pt;width:7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" strokecolor="silver" strokeweight="1.75pt"/>
            </w:pict>
          </mc:Fallback>
        </mc:AlternateContent>
      </w:r>
    </w:p>
    <w:p w14:paraId="5AB9CCEE" w14:textId="77777777" w:rsidR="00D93793" w:rsidRPr="00CE65B6" w:rsidRDefault="00D93793" w:rsidP="00D93793">
      <w:pPr>
        <w:spacing w:after="0" w:line="360" w:lineRule="auto"/>
        <w:rPr>
          <w:rFonts w:ascii="Arial Narrow" w:eastAsia="Times New Roman" w:hAnsi="Arial Narrow" w:cs="Calibri"/>
          <w:lang w:eastAsia="es-PE"/>
        </w:rPr>
      </w:pPr>
    </w:p>
    <w:p w14:paraId="24F7BA27" w14:textId="77777777" w:rsidR="00D93793" w:rsidRPr="00CE65B6" w:rsidRDefault="00D93793" w:rsidP="00D93793">
      <w:pPr>
        <w:spacing w:after="0" w:line="360" w:lineRule="auto"/>
        <w:rPr>
          <w:rFonts w:ascii="Arial Narrow" w:eastAsia="Times New Roman" w:hAnsi="Arial Narrow" w:cs="Calibri"/>
          <w:lang w:eastAsia="es-PE"/>
        </w:rPr>
      </w:pPr>
      <w:r w:rsidRPr="00CE65B6">
        <w:rPr>
          <w:rFonts w:ascii="Arial Narrow" w:eastAsia="Times New Roman" w:hAnsi="Arial Narrow" w:cs="Calibri"/>
          <w:lang w:eastAsia="es-PE"/>
        </w:rPr>
        <w:t>Nombres y Apellidos: _________________________________</w:t>
      </w:r>
    </w:p>
    <w:p w14:paraId="4EAD2F07" w14:textId="77777777" w:rsidR="00D93793" w:rsidRPr="00CE65B6" w:rsidRDefault="00D93793" w:rsidP="00D93793">
      <w:pPr>
        <w:spacing w:after="0" w:line="360" w:lineRule="auto"/>
        <w:rPr>
          <w:rFonts w:ascii="Arial Narrow" w:eastAsia="Times New Roman" w:hAnsi="Arial Narrow" w:cs="Calibri"/>
          <w:lang w:eastAsia="es-PE"/>
        </w:rPr>
      </w:pPr>
      <w:proofErr w:type="spellStart"/>
      <w:r w:rsidRPr="00CE65B6">
        <w:rPr>
          <w:rFonts w:ascii="Arial Narrow" w:eastAsia="Times New Roman" w:hAnsi="Arial Narrow" w:cs="Calibri"/>
          <w:lang w:eastAsia="es-PE"/>
        </w:rPr>
        <w:t>N°</w:t>
      </w:r>
      <w:proofErr w:type="spellEnd"/>
      <w:r w:rsidRPr="00CE65B6">
        <w:rPr>
          <w:rFonts w:ascii="Arial Narrow" w:eastAsia="Times New Roman" w:hAnsi="Arial Narrow" w:cs="Calibri"/>
          <w:lang w:eastAsia="es-PE"/>
        </w:rPr>
        <w:t xml:space="preserve"> de Documento: ___________________________________</w:t>
      </w:r>
    </w:p>
    <w:p w14:paraId="64F1F69C" w14:textId="77777777" w:rsidR="00D93793" w:rsidRPr="00CE65B6" w:rsidRDefault="00D93793" w:rsidP="00D93793">
      <w:pPr>
        <w:spacing w:after="0" w:line="360" w:lineRule="auto"/>
        <w:rPr>
          <w:rFonts w:ascii="Arial Narrow" w:eastAsia="Times New Roman" w:hAnsi="Arial Narrow" w:cs="Calibri"/>
          <w:sz w:val="12"/>
          <w:szCs w:val="12"/>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878"/>
        <w:gridCol w:w="1530"/>
        <w:gridCol w:w="5040"/>
      </w:tblGrid>
      <w:tr w:rsidR="00D93793" w:rsidRPr="00CE65B6" w14:paraId="577DC23C" w14:textId="77777777" w:rsidTr="00D36AF7">
        <w:tc>
          <w:tcPr>
            <w:tcW w:w="3847" w:type="dxa"/>
            <w:tcBorders>
              <w:top w:val="nil"/>
              <w:left w:val="nil"/>
              <w:bottom w:val="nil"/>
              <w:right w:val="nil"/>
            </w:tcBorders>
            <w:shd w:val="clear" w:color="auto" w:fill="auto"/>
          </w:tcPr>
          <w:p w14:paraId="318E9B0F" w14:textId="77777777" w:rsidR="00D93793" w:rsidRPr="00CE65B6" w:rsidRDefault="00D93793" w:rsidP="00D36AF7">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46DF66DD" w14:textId="77777777" w:rsidR="00D93793" w:rsidRPr="00CE65B6" w:rsidRDefault="00D93793" w:rsidP="00D36AF7">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037A1304" w14:textId="77777777" w:rsidR="00D93793" w:rsidRPr="00CE65B6" w:rsidRDefault="00D93793" w:rsidP="00D36AF7">
            <w:pPr>
              <w:spacing w:after="0" w:line="240" w:lineRule="auto"/>
              <w:jc w:val="center"/>
              <w:rPr>
                <w:rFonts w:ascii="Arial Narrow" w:eastAsia="Times New Roman" w:hAnsi="Arial Narrow" w:cs="Calibri"/>
                <w:sz w:val="18"/>
                <w:szCs w:val="18"/>
                <w:lang w:eastAsia="es-PE"/>
              </w:rPr>
            </w:pPr>
            <w:r w:rsidRPr="00CE65B6">
              <w:rPr>
                <w:rFonts w:ascii="Arial Narrow" w:eastAsia="Times New Roman" w:hAnsi="Arial Narrow" w:cs="Calibri"/>
                <w:sz w:val="18"/>
                <w:szCs w:val="18"/>
                <w:lang w:eastAsia="es-PE"/>
              </w:rPr>
              <w:t>Huella Digital Índice</w:t>
            </w:r>
          </w:p>
          <w:p w14:paraId="7D38350D" w14:textId="77777777" w:rsidR="00D93793" w:rsidRPr="00CE65B6" w:rsidRDefault="00D93793" w:rsidP="00D36AF7">
            <w:pPr>
              <w:spacing w:after="0" w:line="240" w:lineRule="auto"/>
              <w:jc w:val="center"/>
              <w:rPr>
                <w:rFonts w:ascii="Arial Narrow" w:eastAsia="Times New Roman" w:hAnsi="Arial Narrow" w:cs="Calibri"/>
                <w:sz w:val="20"/>
                <w:szCs w:val="20"/>
                <w:lang w:eastAsia="es-PE"/>
              </w:rPr>
            </w:pPr>
            <w:r w:rsidRPr="00CE65B6">
              <w:rPr>
                <w:rFonts w:ascii="Arial Narrow" w:eastAsia="Times New Roman" w:hAnsi="Arial Narrow" w:cs="Calibri"/>
                <w:sz w:val="18"/>
                <w:szCs w:val="18"/>
                <w:lang w:eastAsia="es-PE"/>
              </w:rPr>
              <w:t>Derecho</w:t>
            </w:r>
          </w:p>
        </w:tc>
        <w:tc>
          <w:tcPr>
            <w:tcW w:w="5040" w:type="dxa"/>
            <w:tcBorders>
              <w:top w:val="nil"/>
              <w:left w:val="nil"/>
              <w:bottom w:val="nil"/>
              <w:right w:val="nil"/>
            </w:tcBorders>
            <w:shd w:val="clear" w:color="auto" w:fill="auto"/>
          </w:tcPr>
          <w:p w14:paraId="70582131" w14:textId="77777777" w:rsidR="00D93793" w:rsidRPr="00CE65B6" w:rsidRDefault="00D93793" w:rsidP="00D36AF7">
            <w:pPr>
              <w:spacing w:after="0" w:line="240" w:lineRule="auto"/>
              <w:jc w:val="center"/>
              <w:rPr>
                <w:rFonts w:ascii="Arial Narrow" w:eastAsia="Times New Roman" w:hAnsi="Arial Narrow" w:cs="Calibri"/>
                <w:sz w:val="18"/>
                <w:szCs w:val="18"/>
                <w:lang w:eastAsia="es-PE"/>
              </w:rPr>
            </w:pPr>
            <w:r w:rsidRPr="00CE65B6">
              <w:rPr>
                <w:rFonts w:ascii="Arial Narrow" w:eastAsia="Times New Roman" w:hAnsi="Arial Narrow" w:cs="Calibri"/>
                <w:sz w:val="18"/>
                <w:szCs w:val="18"/>
                <w:lang w:eastAsia="es-PE"/>
              </w:rPr>
              <w:t>Firma del Cliente (con lapicero tinta negra,</w:t>
            </w:r>
          </w:p>
          <w:p w14:paraId="7FFE3D2C" w14:textId="77777777" w:rsidR="00D93793" w:rsidRPr="00CE65B6" w:rsidRDefault="00D93793" w:rsidP="00D36AF7">
            <w:pPr>
              <w:spacing w:after="0" w:line="240" w:lineRule="auto"/>
              <w:jc w:val="center"/>
              <w:rPr>
                <w:rFonts w:ascii="Arial Narrow" w:eastAsia="Times New Roman" w:hAnsi="Arial Narrow" w:cs="Calibri"/>
                <w:sz w:val="18"/>
                <w:szCs w:val="18"/>
                <w:lang w:eastAsia="es-PE"/>
              </w:rPr>
            </w:pPr>
            <w:r w:rsidRPr="00CE65B6">
              <w:rPr>
                <w:rFonts w:ascii="Arial Narrow" w:eastAsia="Times New Roman" w:hAnsi="Arial Narrow" w:cs="Calibri"/>
                <w:sz w:val="18"/>
                <w:szCs w:val="18"/>
                <w:lang w:eastAsia="es-PE"/>
              </w:rPr>
              <w:t>sin sobrepasar el recuadro)</w:t>
            </w:r>
          </w:p>
        </w:tc>
      </w:tr>
      <w:tr w:rsidR="00D93793" w:rsidRPr="00CE65B6" w14:paraId="2F96D913" w14:textId="77777777" w:rsidTr="00D36AF7">
        <w:tc>
          <w:tcPr>
            <w:tcW w:w="3847" w:type="dxa"/>
            <w:tcBorders>
              <w:top w:val="nil"/>
              <w:left w:val="nil"/>
              <w:bottom w:val="single" w:sz="4" w:space="0" w:color="auto"/>
              <w:right w:val="nil"/>
            </w:tcBorders>
            <w:shd w:val="clear" w:color="auto" w:fill="auto"/>
          </w:tcPr>
          <w:p w14:paraId="0E915E61" w14:textId="77777777" w:rsidR="00D93793" w:rsidRPr="00CE65B6" w:rsidRDefault="00D93793" w:rsidP="00D36AF7">
            <w:pPr>
              <w:spacing w:after="0" w:line="360" w:lineRule="auto"/>
              <w:rPr>
                <w:rFonts w:ascii="Arial Narrow" w:eastAsia="Times New Roman" w:hAnsi="Arial Narrow" w:cs="Calibri"/>
                <w:lang w:eastAsia="es-PE"/>
              </w:rPr>
            </w:pPr>
          </w:p>
          <w:p w14:paraId="79DE55E6" w14:textId="77777777" w:rsidR="00D93793" w:rsidRPr="00CE65B6" w:rsidRDefault="00D93793" w:rsidP="00D36AF7">
            <w:pPr>
              <w:spacing w:after="0" w:line="360" w:lineRule="auto"/>
              <w:rPr>
                <w:rFonts w:ascii="Arial Narrow" w:eastAsia="Times New Roman" w:hAnsi="Arial Narrow" w:cs="Calibri"/>
                <w:lang w:eastAsia="es-PE"/>
              </w:rPr>
            </w:pPr>
          </w:p>
          <w:p w14:paraId="61924E44" w14:textId="77777777" w:rsidR="00D93793" w:rsidRPr="00CE65B6" w:rsidRDefault="00D93793" w:rsidP="00D36AF7">
            <w:pPr>
              <w:spacing w:after="0" w:line="360" w:lineRule="auto"/>
              <w:rPr>
                <w:rFonts w:ascii="Arial Narrow" w:eastAsia="Times New Roman" w:hAnsi="Arial Narrow" w:cs="Calibri"/>
                <w:lang w:eastAsia="es-PE"/>
              </w:rPr>
            </w:pPr>
          </w:p>
          <w:p w14:paraId="44D16E54" w14:textId="77777777" w:rsidR="00D93793" w:rsidRPr="00CE65B6" w:rsidRDefault="00D93793" w:rsidP="00D36AF7">
            <w:pPr>
              <w:spacing w:after="0" w:line="360" w:lineRule="auto"/>
              <w:rPr>
                <w:rFonts w:ascii="Arial Narrow" w:eastAsia="Times New Roman" w:hAnsi="Arial Narrow" w:cs="Calibri"/>
                <w:lang w:eastAsia="es-PE"/>
              </w:rPr>
            </w:pPr>
          </w:p>
        </w:tc>
        <w:tc>
          <w:tcPr>
            <w:tcW w:w="4878" w:type="dxa"/>
            <w:tcBorders>
              <w:top w:val="nil"/>
              <w:left w:val="nil"/>
              <w:bottom w:val="nil"/>
              <w:right w:val="nil"/>
            </w:tcBorders>
            <w:shd w:val="clear" w:color="auto" w:fill="auto"/>
          </w:tcPr>
          <w:p w14:paraId="31826E60" w14:textId="77777777" w:rsidR="00D93793" w:rsidRPr="00CE65B6" w:rsidRDefault="00D93793" w:rsidP="00D36AF7">
            <w:pPr>
              <w:spacing w:after="0" w:line="360" w:lineRule="auto"/>
              <w:rPr>
                <w:rFonts w:ascii="Arial Narrow" w:eastAsia="Times New Roman" w:hAnsi="Arial Narrow" w:cs="Calibri"/>
                <w:lang w:eastAsia="es-PE"/>
              </w:rPr>
            </w:pPr>
          </w:p>
        </w:tc>
        <w:tc>
          <w:tcPr>
            <w:tcW w:w="1530" w:type="dxa"/>
            <w:tcBorders>
              <w:top w:val="nil"/>
              <w:left w:val="nil"/>
              <w:bottom w:val="nil"/>
              <w:right w:val="nil"/>
            </w:tcBorders>
            <w:shd w:val="clear" w:color="auto" w:fill="auto"/>
          </w:tcPr>
          <w:p w14:paraId="73D114E4" w14:textId="77777777" w:rsidR="00D93793" w:rsidRPr="00CE65B6" w:rsidRDefault="00D93793" w:rsidP="00D36AF7">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371B5BA0" w14:textId="77777777" w:rsidR="00D93793" w:rsidRPr="00CE65B6" w:rsidRDefault="00D93793" w:rsidP="00D36AF7">
            <w:pPr>
              <w:spacing w:after="0" w:line="240" w:lineRule="auto"/>
              <w:jc w:val="center"/>
              <w:rPr>
                <w:rFonts w:ascii="Arial Narrow" w:eastAsia="Times New Roman" w:hAnsi="Arial Narrow" w:cs="Calibri"/>
                <w:sz w:val="18"/>
                <w:szCs w:val="18"/>
                <w:lang w:eastAsia="es-PE"/>
              </w:rPr>
            </w:pPr>
          </w:p>
        </w:tc>
      </w:tr>
      <w:tr w:rsidR="00D93793" w:rsidRPr="00CE65B6" w14:paraId="3197CDFB" w14:textId="77777777" w:rsidTr="00D36AF7">
        <w:tc>
          <w:tcPr>
            <w:tcW w:w="3847" w:type="dxa"/>
            <w:tcBorders>
              <w:top w:val="single" w:sz="4" w:space="0" w:color="auto"/>
              <w:left w:val="nil"/>
              <w:bottom w:val="nil"/>
              <w:right w:val="nil"/>
            </w:tcBorders>
            <w:shd w:val="clear" w:color="auto" w:fill="auto"/>
          </w:tcPr>
          <w:p w14:paraId="49128079" w14:textId="77777777" w:rsidR="00D93793" w:rsidRPr="00CE65B6" w:rsidRDefault="00D93793" w:rsidP="00D36AF7">
            <w:pPr>
              <w:spacing w:after="0" w:line="240" w:lineRule="auto"/>
              <w:rPr>
                <w:rFonts w:ascii="Arial Narrow" w:eastAsia="Times New Roman" w:hAnsi="Arial Narrow" w:cs="Calibri"/>
                <w:lang w:eastAsia="es-PE"/>
              </w:rPr>
            </w:pPr>
            <w:r w:rsidRPr="00CE65B6">
              <w:rPr>
                <w:rFonts w:ascii="Arial Narrow" w:eastAsia="Times New Roman" w:hAnsi="Arial Narrow" w:cs="Calibri"/>
                <w:lang w:eastAsia="es-PE"/>
              </w:rPr>
              <w:t xml:space="preserve">Sello y firma del </w:t>
            </w:r>
            <w:proofErr w:type="gramStart"/>
            <w:r w:rsidRPr="00CE65B6">
              <w:rPr>
                <w:rFonts w:ascii="Arial Narrow" w:eastAsia="Times New Roman" w:hAnsi="Arial Narrow" w:cs="Calibri"/>
                <w:lang w:eastAsia="es-PE"/>
              </w:rPr>
              <w:t>Responsable</w:t>
            </w:r>
            <w:proofErr w:type="gramEnd"/>
            <w:r w:rsidRPr="00CE65B6">
              <w:rPr>
                <w:rFonts w:ascii="Arial Narrow" w:eastAsia="Times New Roman" w:hAnsi="Arial Narrow" w:cs="Calibri"/>
                <w:lang w:eastAsia="es-PE"/>
              </w:rPr>
              <w:t xml:space="preserve"> de la Atención</w:t>
            </w:r>
          </w:p>
          <w:p w14:paraId="65D7823D" w14:textId="77777777" w:rsidR="00D93793" w:rsidRPr="00CE65B6" w:rsidRDefault="00D93793" w:rsidP="00D36AF7">
            <w:pPr>
              <w:spacing w:after="0" w:line="240" w:lineRule="auto"/>
              <w:rPr>
                <w:rFonts w:ascii="Arial Narrow" w:eastAsia="Times New Roman" w:hAnsi="Arial Narrow" w:cs="Calibri"/>
                <w:lang w:eastAsia="es-PE"/>
              </w:rPr>
            </w:pPr>
            <w:r w:rsidRPr="00CE65B6">
              <w:rPr>
                <w:rFonts w:ascii="Arial Narrow" w:eastAsia="Times New Roman" w:hAnsi="Arial Narrow" w:cs="Calibri"/>
                <w:lang w:eastAsia="es-PE"/>
              </w:rPr>
              <w:t xml:space="preserve">                                             </w:t>
            </w:r>
          </w:p>
        </w:tc>
        <w:tc>
          <w:tcPr>
            <w:tcW w:w="4878" w:type="dxa"/>
            <w:tcBorders>
              <w:top w:val="nil"/>
              <w:left w:val="nil"/>
              <w:bottom w:val="nil"/>
              <w:right w:val="nil"/>
            </w:tcBorders>
            <w:shd w:val="clear" w:color="auto" w:fill="auto"/>
          </w:tcPr>
          <w:p w14:paraId="17AC47A9" w14:textId="77777777" w:rsidR="00D93793" w:rsidRPr="00CE65B6" w:rsidRDefault="00D93793" w:rsidP="00D36AF7">
            <w:pPr>
              <w:spacing w:after="0" w:line="360" w:lineRule="auto"/>
              <w:rPr>
                <w:rFonts w:ascii="Arial Narrow" w:eastAsia="Times New Roman" w:hAnsi="Arial Narrow" w:cs="Calibri"/>
                <w:lang w:eastAsia="es-PE"/>
              </w:rPr>
            </w:pPr>
            <w:r w:rsidRPr="00CE65B6">
              <w:rPr>
                <w:rFonts w:ascii="Arial Narrow" w:eastAsia="Times New Roman" w:hAnsi="Arial Narrow" w:cs="Calibri"/>
                <w:lang w:eastAsia="es-PE"/>
              </w:rPr>
              <w:t xml:space="preserve">                                                                                                                                                                                                                                                                                            </w:t>
            </w:r>
          </w:p>
        </w:tc>
        <w:tc>
          <w:tcPr>
            <w:tcW w:w="1530" w:type="dxa"/>
            <w:tcBorders>
              <w:top w:val="nil"/>
              <w:left w:val="nil"/>
              <w:bottom w:val="nil"/>
              <w:right w:val="nil"/>
            </w:tcBorders>
            <w:shd w:val="clear" w:color="auto" w:fill="auto"/>
          </w:tcPr>
          <w:p w14:paraId="4745EEA5" w14:textId="77777777" w:rsidR="00D93793" w:rsidRPr="00CE65B6" w:rsidRDefault="00D93793" w:rsidP="00D36AF7">
            <w:pPr>
              <w:spacing w:after="0" w:line="240" w:lineRule="auto"/>
              <w:jc w:val="center"/>
              <w:rPr>
                <w:rFonts w:ascii="Arial Narrow" w:eastAsia="Times New Roman" w:hAnsi="Arial Narrow" w:cs="Calibri"/>
                <w:sz w:val="18"/>
                <w:szCs w:val="18"/>
                <w:lang w:eastAsia="es-PE"/>
              </w:rPr>
            </w:pPr>
          </w:p>
        </w:tc>
        <w:tc>
          <w:tcPr>
            <w:tcW w:w="5040" w:type="dxa"/>
            <w:tcBorders>
              <w:top w:val="nil"/>
              <w:left w:val="nil"/>
              <w:bottom w:val="nil"/>
              <w:right w:val="nil"/>
            </w:tcBorders>
            <w:shd w:val="clear" w:color="auto" w:fill="auto"/>
          </w:tcPr>
          <w:p w14:paraId="60E0F805" w14:textId="77777777" w:rsidR="00D93793" w:rsidRPr="00CE65B6" w:rsidRDefault="00D93793" w:rsidP="00D36AF7">
            <w:pPr>
              <w:spacing w:after="0" w:line="240" w:lineRule="auto"/>
              <w:jc w:val="center"/>
              <w:rPr>
                <w:rFonts w:ascii="Arial Narrow" w:eastAsia="Times New Roman" w:hAnsi="Arial Narrow" w:cs="Calibri"/>
                <w:b/>
                <w:sz w:val="18"/>
                <w:szCs w:val="18"/>
                <w:lang w:eastAsia="es-PE"/>
              </w:rPr>
            </w:pPr>
          </w:p>
        </w:tc>
      </w:tr>
    </w:tbl>
    <w:p w14:paraId="27C5DAD2"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6C686C73"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7D156086"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3824F27C"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7C7757FC"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09774FB1"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4138F791"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417E4D58"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2569F061"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6C3770AF"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25EAD34D"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3CB8EFD7"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1DD5CDCB"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2E44B18D"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1C5C28AB"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1690F5AD" w14:textId="77777777" w:rsidR="00D93793" w:rsidRPr="00CE65B6" w:rsidRDefault="00D93793" w:rsidP="00D93793">
      <w:pPr>
        <w:pStyle w:val="ListParagraph"/>
        <w:tabs>
          <w:tab w:val="left" w:pos="270"/>
        </w:tabs>
        <w:spacing w:after="0" w:line="240" w:lineRule="auto"/>
        <w:ind w:left="0"/>
        <w:rPr>
          <w:rFonts w:ascii="Arial Narrow" w:hAnsi="Arial Narrow"/>
        </w:rPr>
      </w:pPr>
    </w:p>
    <w:p w14:paraId="550CBE27" w14:textId="01226885" w:rsidR="00FD4E1B" w:rsidRPr="00FD4E1B" w:rsidRDefault="00B17C1C" w:rsidP="00E75038">
      <w:pPr>
        <w:pStyle w:val="ListParagraph"/>
        <w:tabs>
          <w:tab w:val="left" w:pos="270"/>
        </w:tabs>
        <w:spacing w:after="0" w:line="240" w:lineRule="auto"/>
        <w:ind w:left="0"/>
        <w:rPr>
          <w:rFonts w:ascii="Arial Narrow" w:hAnsi="Arial Narrow"/>
        </w:rPr>
      </w:pP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rPr>
        <w:tab/>
      </w:r>
      <w:r w:rsidRPr="00CE65B6">
        <w:rPr>
          <w:rFonts w:ascii="Arial Narrow" w:hAnsi="Arial Narrow"/>
          <w:b/>
          <w:sz w:val="20"/>
          <w:szCs w:val="20"/>
        </w:rPr>
        <w:t>COPIA-CLIENTE</w:t>
      </w:r>
    </w:p>
    <w:sectPr w:rsidR="00FD4E1B" w:rsidRPr="00FD4E1B" w:rsidSect="00FD4E1B">
      <w:headerReference w:type="default" r:id="rId13"/>
      <w:footerReference w:type="default" r:id="rId14"/>
      <w:pgSz w:w="16838" w:h="11906" w:orient="landscape" w:code="9"/>
      <w:pgMar w:top="547" w:right="720" w:bottom="720"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5DA3" w14:textId="77777777" w:rsidR="00F56C59" w:rsidRDefault="00F56C59" w:rsidP="00FD4E1B">
      <w:pPr>
        <w:spacing w:after="0" w:line="240" w:lineRule="auto"/>
      </w:pPr>
      <w:r>
        <w:separator/>
      </w:r>
    </w:p>
  </w:endnote>
  <w:endnote w:type="continuationSeparator" w:id="0">
    <w:p w14:paraId="68F182A9" w14:textId="77777777" w:rsidR="00F56C59" w:rsidRDefault="00F56C59" w:rsidP="00FD4E1B">
      <w:pPr>
        <w:spacing w:after="0" w:line="240" w:lineRule="auto"/>
      </w:pPr>
      <w:r>
        <w:continuationSeparator/>
      </w:r>
    </w:p>
  </w:endnote>
  <w:endnote w:type="continuationNotice" w:id="1">
    <w:p w14:paraId="57574B22" w14:textId="77777777" w:rsidR="00F56C59" w:rsidRDefault="00F56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AB7F" w14:textId="5E6B43EF" w:rsidR="00FD4E1B" w:rsidRDefault="00FD4E1B">
    <w:pPr>
      <w:pStyle w:val="Footer"/>
      <w:rPr>
        <w:sz w:val="18"/>
        <w:szCs w:val="18"/>
      </w:rPr>
    </w:pPr>
    <w:r w:rsidRPr="00FD4E1B">
      <w:rPr>
        <w:sz w:val="18"/>
        <w:szCs w:val="18"/>
      </w:rPr>
      <w:t>C.</w:t>
    </w:r>
    <w:r w:rsidR="00A723CA">
      <w:rPr>
        <w:sz w:val="18"/>
        <w:szCs w:val="18"/>
      </w:rPr>
      <w:t>0044</w:t>
    </w:r>
    <w:r w:rsidR="006C4699">
      <w:rPr>
        <w:sz w:val="18"/>
        <w:szCs w:val="18"/>
      </w:rPr>
      <w:t>7/</w:t>
    </w:r>
    <w:r w:rsidR="00930593">
      <w:rPr>
        <w:sz w:val="18"/>
        <w:szCs w:val="18"/>
      </w:rPr>
      <w:t>06</w:t>
    </w:r>
    <w:r w:rsidR="00BA7C58">
      <w:rPr>
        <w:sz w:val="18"/>
        <w:szCs w:val="18"/>
      </w:rPr>
      <w:t>.202</w:t>
    </w:r>
    <w:r w:rsidR="00930593">
      <w:rPr>
        <w:sz w:val="18"/>
        <w:szCs w:val="18"/>
      </w:rPr>
      <w:t>4</w:t>
    </w:r>
  </w:p>
  <w:p w14:paraId="622EB0A6" w14:textId="77777777" w:rsidR="00930593" w:rsidRPr="00FD4E1B" w:rsidRDefault="00930593">
    <w:pPr>
      <w:pStyle w:val="Footer"/>
      <w:rPr>
        <w:sz w:val="18"/>
        <w:szCs w:val="18"/>
      </w:rPr>
    </w:pPr>
  </w:p>
  <w:p w14:paraId="656D9AC3" w14:textId="38D721C0" w:rsidR="00BA7C58" w:rsidRDefault="00BA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9E3F" w14:textId="77777777" w:rsidR="00F56C59" w:rsidRDefault="00F56C59" w:rsidP="00FD4E1B">
      <w:pPr>
        <w:spacing w:after="0" w:line="240" w:lineRule="auto"/>
      </w:pPr>
      <w:r>
        <w:separator/>
      </w:r>
    </w:p>
  </w:footnote>
  <w:footnote w:type="continuationSeparator" w:id="0">
    <w:p w14:paraId="3A66E49B" w14:textId="77777777" w:rsidR="00F56C59" w:rsidRDefault="00F56C59" w:rsidP="00FD4E1B">
      <w:pPr>
        <w:spacing w:after="0" w:line="240" w:lineRule="auto"/>
      </w:pPr>
      <w:r>
        <w:continuationSeparator/>
      </w:r>
    </w:p>
  </w:footnote>
  <w:footnote w:type="continuationNotice" w:id="1">
    <w:p w14:paraId="3E00D9F6" w14:textId="77777777" w:rsidR="00F56C59" w:rsidRDefault="00F56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BA07" w14:textId="11F39CCA" w:rsidR="00FD4E1B" w:rsidRDefault="000C0F8C">
    <w:pPr>
      <w:pStyle w:val="Header"/>
    </w:pPr>
    <w:r>
      <w:rPr>
        <w:noProof/>
        <w:lang w:eastAsia="es-PE"/>
      </w:rPr>
      <w:drawing>
        <wp:inline distT="0" distB="0" distL="0" distR="0" wp14:anchorId="1D44A6ED" wp14:editId="38AE4E03">
          <wp:extent cx="1134110" cy="4095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13E"/>
    <w:multiLevelType w:val="hybridMultilevel"/>
    <w:tmpl w:val="023C1368"/>
    <w:lvl w:ilvl="0" w:tplc="56405916">
      <w:start w:val="1"/>
      <w:numFmt w:val="decimal"/>
      <w:lvlText w:val="(%1)"/>
      <w:lvlJc w:val="left"/>
      <w:pPr>
        <w:ind w:left="45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EF63674"/>
    <w:multiLevelType w:val="hybridMultilevel"/>
    <w:tmpl w:val="69601F9E"/>
    <w:lvl w:ilvl="0" w:tplc="22EE62F2">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450E5F32"/>
    <w:multiLevelType w:val="hybridMultilevel"/>
    <w:tmpl w:val="023C1368"/>
    <w:lvl w:ilvl="0" w:tplc="56405916">
      <w:start w:val="1"/>
      <w:numFmt w:val="decimal"/>
      <w:lvlText w:val="(%1)"/>
      <w:lvlJc w:val="left"/>
      <w:pPr>
        <w:ind w:left="135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6F14AB"/>
    <w:multiLevelType w:val="hybridMultilevel"/>
    <w:tmpl w:val="A1909D32"/>
    <w:lvl w:ilvl="0" w:tplc="058AE592">
      <w:start w:val="1"/>
      <w:numFmt w:val="decimal"/>
      <w:lvlText w:val="(%1)"/>
      <w:lvlJc w:val="left"/>
      <w:pPr>
        <w:ind w:left="450" w:hanging="360"/>
      </w:pPr>
      <w:rPr>
        <w:rFonts w:hint="default"/>
      </w:rPr>
    </w:lvl>
    <w:lvl w:ilvl="1" w:tplc="280A0019">
      <w:start w:val="1"/>
      <w:numFmt w:val="lowerLetter"/>
      <w:lvlText w:val="%2."/>
      <w:lvlJc w:val="left"/>
      <w:pPr>
        <w:ind w:left="13500" w:hanging="360"/>
      </w:pPr>
    </w:lvl>
    <w:lvl w:ilvl="2" w:tplc="280A001B" w:tentative="1">
      <w:start w:val="1"/>
      <w:numFmt w:val="lowerRoman"/>
      <w:lvlText w:val="%3."/>
      <w:lvlJc w:val="right"/>
      <w:pPr>
        <w:ind w:left="14220" w:hanging="180"/>
      </w:pPr>
    </w:lvl>
    <w:lvl w:ilvl="3" w:tplc="280A000F" w:tentative="1">
      <w:start w:val="1"/>
      <w:numFmt w:val="decimal"/>
      <w:lvlText w:val="%4."/>
      <w:lvlJc w:val="left"/>
      <w:pPr>
        <w:ind w:left="14940" w:hanging="360"/>
      </w:pPr>
    </w:lvl>
    <w:lvl w:ilvl="4" w:tplc="280A0019" w:tentative="1">
      <w:start w:val="1"/>
      <w:numFmt w:val="lowerLetter"/>
      <w:lvlText w:val="%5."/>
      <w:lvlJc w:val="left"/>
      <w:pPr>
        <w:ind w:left="15660" w:hanging="360"/>
      </w:pPr>
    </w:lvl>
    <w:lvl w:ilvl="5" w:tplc="280A001B" w:tentative="1">
      <w:start w:val="1"/>
      <w:numFmt w:val="lowerRoman"/>
      <w:lvlText w:val="%6."/>
      <w:lvlJc w:val="right"/>
      <w:pPr>
        <w:ind w:left="16380" w:hanging="180"/>
      </w:pPr>
    </w:lvl>
    <w:lvl w:ilvl="6" w:tplc="280A000F" w:tentative="1">
      <w:start w:val="1"/>
      <w:numFmt w:val="decimal"/>
      <w:lvlText w:val="%7."/>
      <w:lvlJc w:val="left"/>
      <w:pPr>
        <w:ind w:left="17100" w:hanging="360"/>
      </w:pPr>
    </w:lvl>
    <w:lvl w:ilvl="7" w:tplc="280A0019" w:tentative="1">
      <w:start w:val="1"/>
      <w:numFmt w:val="lowerLetter"/>
      <w:lvlText w:val="%8."/>
      <w:lvlJc w:val="left"/>
      <w:pPr>
        <w:ind w:left="17820" w:hanging="360"/>
      </w:pPr>
    </w:lvl>
    <w:lvl w:ilvl="8" w:tplc="280A001B" w:tentative="1">
      <w:start w:val="1"/>
      <w:numFmt w:val="lowerRoman"/>
      <w:lvlText w:val="%9."/>
      <w:lvlJc w:val="right"/>
      <w:pPr>
        <w:ind w:left="18540" w:hanging="180"/>
      </w:pPr>
    </w:lvl>
  </w:abstractNum>
  <w:abstractNum w:abstractNumId="4" w15:restartNumberingAfterBreak="0">
    <w:nsid w:val="636571DD"/>
    <w:multiLevelType w:val="hybridMultilevel"/>
    <w:tmpl w:val="023C1368"/>
    <w:lvl w:ilvl="0" w:tplc="56405916">
      <w:start w:val="1"/>
      <w:numFmt w:val="decimal"/>
      <w:lvlText w:val="(%1)"/>
      <w:lvlJc w:val="left"/>
      <w:pPr>
        <w:ind w:left="135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085443207">
    <w:abstractNumId w:val="4"/>
  </w:num>
  <w:num w:numId="2" w16cid:durableId="1799251162">
    <w:abstractNumId w:val="0"/>
  </w:num>
  <w:num w:numId="3" w16cid:durableId="905382458">
    <w:abstractNumId w:val="1"/>
  </w:num>
  <w:num w:numId="4" w16cid:durableId="31658683">
    <w:abstractNumId w:val="3"/>
  </w:num>
  <w:num w:numId="5" w16cid:durableId="92191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v8RUDS9VNzFeEaHrLdFSQ6sDm/lJmWvIi9XjH215H2FKx7Oegs0asmHLmUVLv3TABRKh1N9mkp77P9isH6p9uA==" w:salt="HFwqwaorCvVoQA1q6HhtLg=="/>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B"/>
    <w:rsid w:val="0005027D"/>
    <w:rsid w:val="00070DB5"/>
    <w:rsid w:val="00073803"/>
    <w:rsid w:val="000A7418"/>
    <w:rsid w:val="000B03E3"/>
    <w:rsid w:val="000B775F"/>
    <w:rsid w:val="000C0F8C"/>
    <w:rsid w:val="000C15E5"/>
    <w:rsid w:val="000D4CE1"/>
    <w:rsid w:val="000D6336"/>
    <w:rsid w:val="00114E89"/>
    <w:rsid w:val="00184490"/>
    <w:rsid w:val="001D398D"/>
    <w:rsid w:val="001F167F"/>
    <w:rsid w:val="0023586B"/>
    <w:rsid w:val="00271F36"/>
    <w:rsid w:val="00281242"/>
    <w:rsid w:val="00283314"/>
    <w:rsid w:val="00302533"/>
    <w:rsid w:val="0030402A"/>
    <w:rsid w:val="00305FBF"/>
    <w:rsid w:val="00323E7B"/>
    <w:rsid w:val="003322C2"/>
    <w:rsid w:val="00340A07"/>
    <w:rsid w:val="0036229E"/>
    <w:rsid w:val="00395C67"/>
    <w:rsid w:val="003F73B9"/>
    <w:rsid w:val="00436FEB"/>
    <w:rsid w:val="00461541"/>
    <w:rsid w:val="004A6B13"/>
    <w:rsid w:val="004B4696"/>
    <w:rsid w:val="004B6068"/>
    <w:rsid w:val="005975C7"/>
    <w:rsid w:val="005A5008"/>
    <w:rsid w:val="005C2060"/>
    <w:rsid w:val="005C755B"/>
    <w:rsid w:val="005D2700"/>
    <w:rsid w:val="00604210"/>
    <w:rsid w:val="00611BE7"/>
    <w:rsid w:val="006230B6"/>
    <w:rsid w:val="00640D6C"/>
    <w:rsid w:val="0068067E"/>
    <w:rsid w:val="006B44A8"/>
    <w:rsid w:val="006B5539"/>
    <w:rsid w:val="006C4699"/>
    <w:rsid w:val="006F53F6"/>
    <w:rsid w:val="007128AF"/>
    <w:rsid w:val="007367A2"/>
    <w:rsid w:val="007B0651"/>
    <w:rsid w:val="007C0FCA"/>
    <w:rsid w:val="007D31D9"/>
    <w:rsid w:val="007D3CE1"/>
    <w:rsid w:val="007D6FDB"/>
    <w:rsid w:val="007E5EBC"/>
    <w:rsid w:val="007F686F"/>
    <w:rsid w:val="0082046C"/>
    <w:rsid w:val="00830765"/>
    <w:rsid w:val="0084374D"/>
    <w:rsid w:val="00902BBC"/>
    <w:rsid w:val="00930593"/>
    <w:rsid w:val="00930BBC"/>
    <w:rsid w:val="009371C6"/>
    <w:rsid w:val="00963373"/>
    <w:rsid w:val="009873DC"/>
    <w:rsid w:val="009C2667"/>
    <w:rsid w:val="009D4AF9"/>
    <w:rsid w:val="009F619E"/>
    <w:rsid w:val="00A52AEB"/>
    <w:rsid w:val="00A723CA"/>
    <w:rsid w:val="00A84C08"/>
    <w:rsid w:val="00A85AE3"/>
    <w:rsid w:val="00AB3756"/>
    <w:rsid w:val="00AC08CF"/>
    <w:rsid w:val="00AE31CE"/>
    <w:rsid w:val="00AF7DE3"/>
    <w:rsid w:val="00B1722A"/>
    <w:rsid w:val="00B17C1C"/>
    <w:rsid w:val="00B42A23"/>
    <w:rsid w:val="00BA36DE"/>
    <w:rsid w:val="00BA7C58"/>
    <w:rsid w:val="00BE1843"/>
    <w:rsid w:val="00C00CAC"/>
    <w:rsid w:val="00C1641E"/>
    <w:rsid w:val="00C206D6"/>
    <w:rsid w:val="00C456D6"/>
    <w:rsid w:val="00C53F45"/>
    <w:rsid w:val="00C8565B"/>
    <w:rsid w:val="00CE0EFB"/>
    <w:rsid w:val="00CE65B6"/>
    <w:rsid w:val="00D15590"/>
    <w:rsid w:val="00D40135"/>
    <w:rsid w:val="00D420C0"/>
    <w:rsid w:val="00D60AB2"/>
    <w:rsid w:val="00D80776"/>
    <w:rsid w:val="00D85AAD"/>
    <w:rsid w:val="00D93793"/>
    <w:rsid w:val="00D96566"/>
    <w:rsid w:val="00DF2199"/>
    <w:rsid w:val="00E04F6F"/>
    <w:rsid w:val="00E5043F"/>
    <w:rsid w:val="00E5216B"/>
    <w:rsid w:val="00E7127D"/>
    <w:rsid w:val="00E75038"/>
    <w:rsid w:val="00ED7DDF"/>
    <w:rsid w:val="00EE3118"/>
    <w:rsid w:val="00EF214D"/>
    <w:rsid w:val="00F057E1"/>
    <w:rsid w:val="00F225C4"/>
    <w:rsid w:val="00F3622F"/>
    <w:rsid w:val="00F56C59"/>
    <w:rsid w:val="00F6588A"/>
    <w:rsid w:val="00F87537"/>
    <w:rsid w:val="00F97200"/>
    <w:rsid w:val="00FB7E0C"/>
    <w:rsid w:val="00FD16C4"/>
    <w:rsid w:val="00FD4E1B"/>
    <w:rsid w:val="00FF0BDD"/>
    <w:rsid w:val="00FF10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6711A8"/>
  <w15:chartTrackingRefBased/>
  <w15:docId w15:val="{024E59A2-EC8E-4533-AEA7-A3144264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7D3C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ivel 3"/>
    <w:basedOn w:val="Normal"/>
    <w:link w:val="ListParagraphChar"/>
    <w:uiPriority w:val="34"/>
    <w:qFormat/>
    <w:rsid w:val="00FD4E1B"/>
    <w:pPr>
      <w:ind w:left="720"/>
      <w:contextualSpacing/>
    </w:pPr>
  </w:style>
  <w:style w:type="character" w:styleId="Hyperlink">
    <w:name w:val="Hyperlink"/>
    <w:uiPriority w:val="99"/>
    <w:unhideWhenUsed/>
    <w:rsid w:val="00FD4E1B"/>
    <w:rPr>
      <w:color w:val="0563C1"/>
      <w:u w:val="single"/>
    </w:rPr>
  </w:style>
  <w:style w:type="character" w:styleId="UnresolvedMention">
    <w:name w:val="Unresolved Mention"/>
    <w:uiPriority w:val="99"/>
    <w:semiHidden/>
    <w:unhideWhenUsed/>
    <w:rsid w:val="00FD4E1B"/>
    <w:rPr>
      <w:color w:val="808080"/>
      <w:shd w:val="clear" w:color="auto" w:fill="E6E6E6"/>
    </w:rPr>
  </w:style>
  <w:style w:type="table" w:styleId="TableGrid">
    <w:name w:val="Table Grid"/>
    <w:basedOn w:val="TableNormal"/>
    <w:uiPriority w:val="39"/>
    <w:rsid w:val="00FD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FD4E1B"/>
  </w:style>
  <w:style w:type="paragraph" w:styleId="Footer">
    <w:name w:val="footer"/>
    <w:basedOn w:val="Normal"/>
    <w:link w:val="FooterChar"/>
    <w:uiPriority w:val="99"/>
    <w:unhideWhenUsed/>
    <w:rsid w:val="00FD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D4E1B"/>
  </w:style>
  <w:style w:type="character" w:customStyle="1" w:styleId="ListParagraphChar">
    <w:name w:val="List Paragraph Char"/>
    <w:aliases w:val="Nivel 3 Char"/>
    <w:link w:val="ListParagraph"/>
    <w:uiPriority w:val="34"/>
    <w:locked/>
    <w:rsid w:val="0068067E"/>
    <w:rPr>
      <w:sz w:val="22"/>
      <w:szCs w:val="22"/>
      <w:lang w:eastAsia="en-US"/>
    </w:rPr>
  </w:style>
  <w:style w:type="paragraph" w:styleId="BalloonText">
    <w:name w:val="Balloon Text"/>
    <w:basedOn w:val="Normal"/>
    <w:link w:val="BalloonTextChar"/>
    <w:uiPriority w:val="99"/>
    <w:semiHidden/>
    <w:unhideWhenUsed/>
    <w:rsid w:val="00FD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6C4"/>
    <w:rPr>
      <w:rFonts w:ascii="Segoe UI" w:hAnsi="Segoe UI" w:cs="Segoe UI"/>
      <w:sz w:val="18"/>
      <w:szCs w:val="18"/>
      <w:lang w:eastAsia="en-US"/>
    </w:rPr>
  </w:style>
  <w:style w:type="paragraph" w:customStyle="1" w:styleId="Default">
    <w:name w:val="Default"/>
    <w:rsid w:val="009C266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F686F"/>
    <w:rPr>
      <w:sz w:val="22"/>
      <w:szCs w:val="22"/>
      <w:lang w:eastAsia="en-US"/>
    </w:rPr>
  </w:style>
  <w:style w:type="character" w:customStyle="1" w:styleId="Heading2Char">
    <w:name w:val="Heading 2 Char"/>
    <w:basedOn w:val="DefaultParagraphFont"/>
    <w:link w:val="Heading2"/>
    <w:uiPriority w:val="9"/>
    <w:rsid w:val="007D3CE1"/>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0435">
      <w:bodyDiv w:val="1"/>
      <w:marLeft w:val="0"/>
      <w:marRight w:val="0"/>
      <w:marTop w:val="0"/>
      <w:marBottom w:val="0"/>
      <w:divBdr>
        <w:top w:val="none" w:sz="0" w:space="0" w:color="auto"/>
        <w:left w:val="none" w:sz="0" w:space="0" w:color="auto"/>
        <w:bottom w:val="none" w:sz="0" w:space="0" w:color="auto"/>
        <w:right w:val="none" w:sz="0" w:space="0" w:color="auto"/>
      </w:divBdr>
    </w:div>
    <w:div w:id="161704985">
      <w:bodyDiv w:val="1"/>
      <w:marLeft w:val="0"/>
      <w:marRight w:val="0"/>
      <w:marTop w:val="0"/>
      <w:marBottom w:val="0"/>
      <w:divBdr>
        <w:top w:val="none" w:sz="0" w:space="0" w:color="auto"/>
        <w:left w:val="none" w:sz="0" w:space="0" w:color="auto"/>
        <w:bottom w:val="none" w:sz="0" w:space="0" w:color="auto"/>
        <w:right w:val="none" w:sz="0" w:space="0" w:color="auto"/>
      </w:divBdr>
    </w:div>
    <w:div w:id="235432730">
      <w:bodyDiv w:val="1"/>
      <w:marLeft w:val="0"/>
      <w:marRight w:val="0"/>
      <w:marTop w:val="0"/>
      <w:marBottom w:val="0"/>
      <w:divBdr>
        <w:top w:val="none" w:sz="0" w:space="0" w:color="auto"/>
        <w:left w:val="none" w:sz="0" w:space="0" w:color="auto"/>
        <w:bottom w:val="none" w:sz="0" w:space="0" w:color="auto"/>
        <w:right w:val="none" w:sz="0" w:space="0" w:color="auto"/>
      </w:divBdr>
    </w:div>
    <w:div w:id="319164734">
      <w:bodyDiv w:val="1"/>
      <w:marLeft w:val="0"/>
      <w:marRight w:val="0"/>
      <w:marTop w:val="0"/>
      <w:marBottom w:val="0"/>
      <w:divBdr>
        <w:top w:val="none" w:sz="0" w:space="0" w:color="auto"/>
        <w:left w:val="none" w:sz="0" w:space="0" w:color="auto"/>
        <w:bottom w:val="none" w:sz="0" w:space="0" w:color="auto"/>
        <w:right w:val="none" w:sz="0" w:space="0" w:color="auto"/>
      </w:divBdr>
    </w:div>
    <w:div w:id="332803430">
      <w:bodyDiv w:val="1"/>
      <w:marLeft w:val="0"/>
      <w:marRight w:val="0"/>
      <w:marTop w:val="0"/>
      <w:marBottom w:val="0"/>
      <w:divBdr>
        <w:top w:val="none" w:sz="0" w:space="0" w:color="auto"/>
        <w:left w:val="none" w:sz="0" w:space="0" w:color="auto"/>
        <w:bottom w:val="none" w:sz="0" w:space="0" w:color="auto"/>
        <w:right w:val="none" w:sz="0" w:space="0" w:color="auto"/>
      </w:divBdr>
    </w:div>
    <w:div w:id="497816123">
      <w:bodyDiv w:val="1"/>
      <w:marLeft w:val="0"/>
      <w:marRight w:val="0"/>
      <w:marTop w:val="0"/>
      <w:marBottom w:val="0"/>
      <w:divBdr>
        <w:top w:val="none" w:sz="0" w:space="0" w:color="auto"/>
        <w:left w:val="none" w:sz="0" w:space="0" w:color="auto"/>
        <w:bottom w:val="none" w:sz="0" w:space="0" w:color="auto"/>
        <w:right w:val="none" w:sz="0" w:space="0" w:color="auto"/>
      </w:divBdr>
    </w:div>
    <w:div w:id="507905941">
      <w:bodyDiv w:val="1"/>
      <w:marLeft w:val="0"/>
      <w:marRight w:val="0"/>
      <w:marTop w:val="0"/>
      <w:marBottom w:val="0"/>
      <w:divBdr>
        <w:top w:val="none" w:sz="0" w:space="0" w:color="auto"/>
        <w:left w:val="none" w:sz="0" w:space="0" w:color="auto"/>
        <w:bottom w:val="none" w:sz="0" w:space="0" w:color="auto"/>
        <w:right w:val="none" w:sz="0" w:space="0" w:color="auto"/>
      </w:divBdr>
    </w:div>
    <w:div w:id="573777692">
      <w:bodyDiv w:val="1"/>
      <w:marLeft w:val="0"/>
      <w:marRight w:val="0"/>
      <w:marTop w:val="0"/>
      <w:marBottom w:val="0"/>
      <w:divBdr>
        <w:top w:val="none" w:sz="0" w:space="0" w:color="auto"/>
        <w:left w:val="none" w:sz="0" w:space="0" w:color="auto"/>
        <w:bottom w:val="none" w:sz="0" w:space="0" w:color="auto"/>
        <w:right w:val="none" w:sz="0" w:space="0" w:color="auto"/>
      </w:divBdr>
    </w:div>
    <w:div w:id="650061268">
      <w:bodyDiv w:val="1"/>
      <w:marLeft w:val="0"/>
      <w:marRight w:val="0"/>
      <w:marTop w:val="0"/>
      <w:marBottom w:val="0"/>
      <w:divBdr>
        <w:top w:val="none" w:sz="0" w:space="0" w:color="auto"/>
        <w:left w:val="none" w:sz="0" w:space="0" w:color="auto"/>
        <w:bottom w:val="none" w:sz="0" w:space="0" w:color="auto"/>
        <w:right w:val="none" w:sz="0" w:space="0" w:color="auto"/>
      </w:divBdr>
    </w:div>
    <w:div w:id="804005369">
      <w:bodyDiv w:val="1"/>
      <w:marLeft w:val="0"/>
      <w:marRight w:val="0"/>
      <w:marTop w:val="0"/>
      <w:marBottom w:val="0"/>
      <w:divBdr>
        <w:top w:val="none" w:sz="0" w:space="0" w:color="auto"/>
        <w:left w:val="none" w:sz="0" w:space="0" w:color="auto"/>
        <w:bottom w:val="none" w:sz="0" w:space="0" w:color="auto"/>
        <w:right w:val="none" w:sz="0" w:space="0" w:color="auto"/>
      </w:divBdr>
    </w:div>
    <w:div w:id="826046767">
      <w:bodyDiv w:val="1"/>
      <w:marLeft w:val="0"/>
      <w:marRight w:val="0"/>
      <w:marTop w:val="0"/>
      <w:marBottom w:val="0"/>
      <w:divBdr>
        <w:top w:val="none" w:sz="0" w:space="0" w:color="auto"/>
        <w:left w:val="none" w:sz="0" w:space="0" w:color="auto"/>
        <w:bottom w:val="none" w:sz="0" w:space="0" w:color="auto"/>
        <w:right w:val="none" w:sz="0" w:space="0" w:color="auto"/>
      </w:divBdr>
    </w:div>
    <w:div w:id="889809281">
      <w:bodyDiv w:val="1"/>
      <w:marLeft w:val="0"/>
      <w:marRight w:val="0"/>
      <w:marTop w:val="0"/>
      <w:marBottom w:val="0"/>
      <w:divBdr>
        <w:top w:val="none" w:sz="0" w:space="0" w:color="auto"/>
        <w:left w:val="none" w:sz="0" w:space="0" w:color="auto"/>
        <w:bottom w:val="none" w:sz="0" w:space="0" w:color="auto"/>
        <w:right w:val="none" w:sz="0" w:space="0" w:color="auto"/>
      </w:divBdr>
    </w:div>
    <w:div w:id="903951631">
      <w:bodyDiv w:val="1"/>
      <w:marLeft w:val="0"/>
      <w:marRight w:val="0"/>
      <w:marTop w:val="0"/>
      <w:marBottom w:val="0"/>
      <w:divBdr>
        <w:top w:val="none" w:sz="0" w:space="0" w:color="auto"/>
        <w:left w:val="none" w:sz="0" w:space="0" w:color="auto"/>
        <w:bottom w:val="none" w:sz="0" w:space="0" w:color="auto"/>
        <w:right w:val="none" w:sz="0" w:space="0" w:color="auto"/>
      </w:divBdr>
    </w:div>
    <w:div w:id="929042722">
      <w:bodyDiv w:val="1"/>
      <w:marLeft w:val="0"/>
      <w:marRight w:val="0"/>
      <w:marTop w:val="0"/>
      <w:marBottom w:val="0"/>
      <w:divBdr>
        <w:top w:val="none" w:sz="0" w:space="0" w:color="auto"/>
        <w:left w:val="none" w:sz="0" w:space="0" w:color="auto"/>
        <w:bottom w:val="none" w:sz="0" w:space="0" w:color="auto"/>
        <w:right w:val="none" w:sz="0" w:space="0" w:color="auto"/>
      </w:divBdr>
    </w:div>
    <w:div w:id="1106190436">
      <w:bodyDiv w:val="1"/>
      <w:marLeft w:val="0"/>
      <w:marRight w:val="0"/>
      <w:marTop w:val="0"/>
      <w:marBottom w:val="0"/>
      <w:divBdr>
        <w:top w:val="none" w:sz="0" w:space="0" w:color="auto"/>
        <w:left w:val="none" w:sz="0" w:space="0" w:color="auto"/>
        <w:bottom w:val="none" w:sz="0" w:space="0" w:color="auto"/>
        <w:right w:val="none" w:sz="0" w:space="0" w:color="auto"/>
      </w:divBdr>
    </w:div>
    <w:div w:id="1219054948">
      <w:bodyDiv w:val="1"/>
      <w:marLeft w:val="0"/>
      <w:marRight w:val="0"/>
      <w:marTop w:val="0"/>
      <w:marBottom w:val="0"/>
      <w:divBdr>
        <w:top w:val="none" w:sz="0" w:space="0" w:color="auto"/>
        <w:left w:val="none" w:sz="0" w:space="0" w:color="auto"/>
        <w:bottom w:val="none" w:sz="0" w:space="0" w:color="auto"/>
        <w:right w:val="none" w:sz="0" w:space="0" w:color="auto"/>
      </w:divBdr>
    </w:div>
    <w:div w:id="1342195484">
      <w:bodyDiv w:val="1"/>
      <w:marLeft w:val="0"/>
      <w:marRight w:val="0"/>
      <w:marTop w:val="0"/>
      <w:marBottom w:val="0"/>
      <w:divBdr>
        <w:top w:val="none" w:sz="0" w:space="0" w:color="auto"/>
        <w:left w:val="none" w:sz="0" w:space="0" w:color="auto"/>
        <w:bottom w:val="none" w:sz="0" w:space="0" w:color="auto"/>
        <w:right w:val="none" w:sz="0" w:space="0" w:color="auto"/>
      </w:divBdr>
    </w:div>
    <w:div w:id="1356541837">
      <w:bodyDiv w:val="1"/>
      <w:marLeft w:val="0"/>
      <w:marRight w:val="0"/>
      <w:marTop w:val="0"/>
      <w:marBottom w:val="0"/>
      <w:divBdr>
        <w:top w:val="none" w:sz="0" w:space="0" w:color="auto"/>
        <w:left w:val="none" w:sz="0" w:space="0" w:color="auto"/>
        <w:bottom w:val="none" w:sz="0" w:space="0" w:color="auto"/>
        <w:right w:val="none" w:sz="0" w:space="0" w:color="auto"/>
      </w:divBdr>
    </w:div>
    <w:div w:id="1384256945">
      <w:bodyDiv w:val="1"/>
      <w:marLeft w:val="0"/>
      <w:marRight w:val="0"/>
      <w:marTop w:val="0"/>
      <w:marBottom w:val="0"/>
      <w:divBdr>
        <w:top w:val="none" w:sz="0" w:space="0" w:color="auto"/>
        <w:left w:val="none" w:sz="0" w:space="0" w:color="auto"/>
        <w:bottom w:val="none" w:sz="0" w:space="0" w:color="auto"/>
        <w:right w:val="none" w:sz="0" w:space="0" w:color="auto"/>
      </w:divBdr>
    </w:div>
    <w:div w:id="1529641816">
      <w:bodyDiv w:val="1"/>
      <w:marLeft w:val="0"/>
      <w:marRight w:val="0"/>
      <w:marTop w:val="0"/>
      <w:marBottom w:val="0"/>
      <w:divBdr>
        <w:top w:val="none" w:sz="0" w:space="0" w:color="auto"/>
        <w:left w:val="none" w:sz="0" w:space="0" w:color="auto"/>
        <w:bottom w:val="none" w:sz="0" w:space="0" w:color="auto"/>
        <w:right w:val="none" w:sz="0" w:space="0" w:color="auto"/>
      </w:divBdr>
    </w:div>
    <w:div w:id="1600597461">
      <w:bodyDiv w:val="1"/>
      <w:marLeft w:val="0"/>
      <w:marRight w:val="0"/>
      <w:marTop w:val="0"/>
      <w:marBottom w:val="0"/>
      <w:divBdr>
        <w:top w:val="none" w:sz="0" w:space="0" w:color="auto"/>
        <w:left w:val="none" w:sz="0" w:space="0" w:color="auto"/>
        <w:bottom w:val="none" w:sz="0" w:space="0" w:color="auto"/>
        <w:right w:val="none" w:sz="0" w:space="0" w:color="auto"/>
      </w:divBdr>
    </w:div>
    <w:div w:id="1601644715">
      <w:bodyDiv w:val="1"/>
      <w:marLeft w:val="0"/>
      <w:marRight w:val="0"/>
      <w:marTop w:val="0"/>
      <w:marBottom w:val="0"/>
      <w:divBdr>
        <w:top w:val="none" w:sz="0" w:space="0" w:color="auto"/>
        <w:left w:val="none" w:sz="0" w:space="0" w:color="auto"/>
        <w:bottom w:val="none" w:sz="0" w:space="0" w:color="auto"/>
        <w:right w:val="none" w:sz="0" w:space="0" w:color="auto"/>
      </w:divBdr>
    </w:div>
    <w:div w:id="1621571461">
      <w:bodyDiv w:val="1"/>
      <w:marLeft w:val="0"/>
      <w:marRight w:val="0"/>
      <w:marTop w:val="0"/>
      <w:marBottom w:val="0"/>
      <w:divBdr>
        <w:top w:val="none" w:sz="0" w:space="0" w:color="auto"/>
        <w:left w:val="none" w:sz="0" w:space="0" w:color="auto"/>
        <w:bottom w:val="none" w:sz="0" w:space="0" w:color="auto"/>
        <w:right w:val="none" w:sz="0" w:space="0" w:color="auto"/>
      </w:divBdr>
    </w:div>
    <w:div w:id="1750808802">
      <w:bodyDiv w:val="1"/>
      <w:marLeft w:val="0"/>
      <w:marRight w:val="0"/>
      <w:marTop w:val="0"/>
      <w:marBottom w:val="0"/>
      <w:divBdr>
        <w:top w:val="none" w:sz="0" w:space="0" w:color="auto"/>
        <w:left w:val="none" w:sz="0" w:space="0" w:color="auto"/>
        <w:bottom w:val="none" w:sz="0" w:space="0" w:color="auto"/>
        <w:right w:val="none" w:sz="0" w:space="0" w:color="auto"/>
      </w:divBdr>
    </w:div>
    <w:div w:id="1908225941">
      <w:bodyDiv w:val="1"/>
      <w:marLeft w:val="0"/>
      <w:marRight w:val="0"/>
      <w:marTop w:val="0"/>
      <w:marBottom w:val="0"/>
      <w:divBdr>
        <w:top w:val="none" w:sz="0" w:space="0" w:color="auto"/>
        <w:left w:val="none" w:sz="0" w:space="0" w:color="auto"/>
        <w:bottom w:val="none" w:sz="0" w:space="0" w:color="auto"/>
        <w:right w:val="none" w:sz="0" w:space="0" w:color="auto"/>
      </w:divBdr>
    </w:div>
    <w:div w:id="1925529493">
      <w:bodyDiv w:val="1"/>
      <w:marLeft w:val="0"/>
      <w:marRight w:val="0"/>
      <w:marTop w:val="0"/>
      <w:marBottom w:val="0"/>
      <w:divBdr>
        <w:top w:val="none" w:sz="0" w:space="0" w:color="auto"/>
        <w:left w:val="none" w:sz="0" w:space="0" w:color="auto"/>
        <w:bottom w:val="none" w:sz="0" w:space="0" w:color="auto"/>
        <w:right w:val="none" w:sz="0" w:space="0" w:color="auto"/>
      </w:divBdr>
    </w:div>
    <w:div w:id="1970740702">
      <w:bodyDiv w:val="1"/>
      <w:marLeft w:val="0"/>
      <w:marRight w:val="0"/>
      <w:marTop w:val="0"/>
      <w:marBottom w:val="0"/>
      <w:divBdr>
        <w:top w:val="none" w:sz="0" w:space="0" w:color="auto"/>
        <w:left w:val="none" w:sz="0" w:space="0" w:color="auto"/>
        <w:bottom w:val="none" w:sz="0" w:space="0" w:color="auto"/>
        <w:right w:val="none" w:sz="0" w:space="0" w:color="auto"/>
      </w:divBdr>
    </w:div>
    <w:div w:id="20448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f.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f.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comisión por duplicado de Tarjeta de Débito, y lo que a Depósito respaldado por el Fondo de Seguro de Depósitos y Condiciones de Tratamiento de datos personales se refiere.
</Resumen>
    <codigo xmlns="236b6c8c-f359-41df-bad8-17c43b43187e">C.00447</codigo>
    <Fecha_x0020_de_x0020_Publicaci_x00f3_n xmlns="236b6c8c-f359-41df-bad8-17c43b43187e" xsi:nil="true"/>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2019-04-03T00:00:00Z</publicacion>
    <Clase xmlns="236b6c8c-f359-41df-bad8-17c43b43187e">Comercial</Clas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7" ma:contentTypeDescription="Crear nuevo documento." ma:contentTypeScope="" ma:versionID="dbf124ccde7a76e65d4a0b92fb8c631e">
  <xsd:schema xmlns:xsd="http://www.w3.org/2001/XMLSchema" xmlns:xs="http://www.w3.org/2001/XMLSchema" xmlns:p="http://schemas.microsoft.com/office/2006/metadata/properties" xmlns:ns2="236b6c8c-f359-41df-bad8-17c43b43187e" targetNamespace="http://schemas.microsoft.com/office/2006/metadata/properties" ma:root="true" ma:fieldsID="a94ccd257f80bea9cd850e1669d812c2"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EEBCF-B122-4A36-A924-63F5D3695E5C}">
  <ds:schemaRefs>
    <ds:schemaRef ds:uri="http://schemas.microsoft.com/sharepoint/v3/contenttype/forms"/>
  </ds:schemaRefs>
</ds:datastoreItem>
</file>

<file path=customXml/itemProps2.xml><?xml version="1.0" encoding="utf-8"?>
<ds:datastoreItem xmlns:ds="http://schemas.openxmlformats.org/officeDocument/2006/customXml" ds:itemID="{BDB6F65F-951B-478C-8148-40DC2F90EA92}">
  <ds:schemaRefs>
    <ds:schemaRef ds:uri="http://purl.org/dc/dcmitype/"/>
    <ds:schemaRef ds:uri="http://purl.org/dc/elements/1.1/"/>
    <ds:schemaRef ds:uri="http://schemas.microsoft.com/office/2006/metadata/properties"/>
    <ds:schemaRef ds:uri="236b6c8c-f359-41df-bad8-17c43b43187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327329-842B-4055-A8A6-FCA5C8CC774D}">
  <ds:schemaRefs>
    <ds:schemaRef ds:uri="http://schemas.microsoft.com/office/2006/metadata/longProperties"/>
  </ds:schemaRefs>
</ds:datastoreItem>
</file>

<file path=customXml/itemProps4.xml><?xml version="1.0" encoding="utf-8"?>
<ds:datastoreItem xmlns:ds="http://schemas.openxmlformats.org/officeDocument/2006/customXml" ds:itemID="{E8B0EBBA-1D08-4B72-943A-ACAEBA8E0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2399</Words>
  <Characters>13677</Characters>
  <Application>Microsoft Office Word</Application>
  <DocSecurity>8</DocSecurity>
  <Lines>113</Lines>
  <Paragraphs>32</Paragraphs>
  <ScaleCrop>false</ScaleCrop>
  <HeadingPairs>
    <vt:vector size="2" baseType="variant">
      <vt:variant>
        <vt:lpstr>Título</vt:lpstr>
      </vt:variant>
      <vt:variant>
        <vt:i4>1</vt:i4>
      </vt:variant>
    </vt:vector>
  </HeadingPairs>
  <TitlesOfParts>
    <vt:vector size="1" baseType="lpstr">
      <vt:lpstr>Cartilla de Información Cuentas de Ahorros Free - Dólares</vt:lpstr>
    </vt:vector>
  </TitlesOfParts>
  <Company>Bank of Nova Scotia</Company>
  <LinksUpToDate>false</LinksUpToDate>
  <CharactersWithSpaces>16044</CharactersWithSpaces>
  <SharedDoc>false</SharedDoc>
  <HLinks>
    <vt:vector size="12" baseType="variant">
      <vt:variant>
        <vt:i4>6488121</vt:i4>
      </vt:variant>
      <vt:variant>
        <vt:i4>3</vt:i4>
      </vt:variant>
      <vt:variant>
        <vt:i4>0</vt:i4>
      </vt:variant>
      <vt:variant>
        <vt:i4>5</vt:i4>
      </vt:variant>
      <vt:variant>
        <vt:lpwstr>http://www.crediscotia.com.pe/</vt:lpwstr>
      </vt:variant>
      <vt:variant>
        <vt:lpwstr/>
      </vt:variant>
      <vt:variant>
        <vt:i4>6488121</vt:i4>
      </vt:variant>
      <vt:variant>
        <vt:i4>0</vt:i4>
      </vt:variant>
      <vt:variant>
        <vt:i4>0</vt:i4>
      </vt:variant>
      <vt:variant>
        <vt:i4>5</vt:i4>
      </vt:variant>
      <vt:variant>
        <vt:lpwstr>http://www.crediscotia.com.pe/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de Información Cuentas de Ahorros Free - Dólares</dc:title>
  <dc:subject/>
  <dc:creator>Irma Lucia Ojeda Perez Trevino</dc:creator>
  <cp:keywords/>
  <cp:lastModifiedBy>Ojeda Perez Trevino, Irma Lucia</cp:lastModifiedBy>
  <cp:revision>3</cp:revision>
  <dcterms:created xsi:type="dcterms:W3CDTF">2024-06-05T03:32:00Z</dcterms:created>
  <dcterms:modified xsi:type="dcterms:W3CDTF">2024-06-05T03:33:00Z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e">
    <vt:lpwstr>Comercial</vt:lpwstr>
  </property>
  <property fmtid="{D5CDD505-2E9C-101B-9397-08002B2CF9AE}" pid="3" name="Código">
    <vt:lpwstr/>
  </property>
  <property fmtid="{D5CDD505-2E9C-101B-9397-08002B2CF9AE}" pid="4" name="Resumen">
    <vt:lpwstr>Se actualiza la comisión por duplicado de Tarjeta de Débito, y lo que a Depósito respaldado por el Fondo de Seguro de Depósitos y Condiciones de Tratamiento de datos personales se refiere._x000d_
</vt:lpwstr>
  </property>
  <property fmtid="{D5CDD505-2E9C-101B-9397-08002B2CF9AE}" pid="5" name="publicacion">
    <vt:lpwstr>2019-04-03T00:00:00Z</vt:lpwstr>
  </property>
  <property fmtid="{D5CDD505-2E9C-101B-9397-08002B2CF9AE}" pid="6" name="codigo">
    <vt:lpwstr>C.00447</vt:lpwstr>
  </property>
  <property fmtid="{D5CDD505-2E9C-101B-9397-08002B2CF9AE}" pid="7" name="Ir a ..........">
    <vt:lpwstr/>
  </property>
  <property fmtid="{D5CDD505-2E9C-101B-9397-08002B2CF9AE}" pid="8" name="Fecha de Publicación">
    <vt:lpwstr/>
  </property>
</Properties>
</file>