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0A" w:rsidRPr="005753D0" w:rsidRDefault="00E1570A" w:rsidP="00E1570A">
      <w:pPr>
        <w:spacing w:after="0" w:line="240" w:lineRule="auto"/>
        <w:jc w:val="center"/>
        <w:rPr>
          <w:rFonts w:ascii="Arial Narrow" w:hAnsi="Arial Narrow"/>
        </w:rPr>
      </w:pPr>
      <w:bookmarkStart w:id="0" w:name="_GoBack"/>
      <w:bookmarkEnd w:id="0"/>
      <w:r w:rsidRPr="005753D0">
        <w:rPr>
          <w:rFonts w:ascii="Arial Narrow" w:hAnsi="Arial Narrow"/>
          <w:b/>
          <w:bCs/>
        </w:rPr>
        <w:t xml:space="preserve">Contrato </w:t>
      </w:r>
      <w:r w:rsidR="008B2C95" w:rsidRPr="005753D0">
        <w:rPr>
          <w:rFonts w:ascii="Arial Narrow" w:hAnsi="Arial Narrow"/>
          <w:b/>
          <w:bCs/>
        </w:rPr>
        <w:t xml:space="preserve">Depósito a </w:t>
      </w:r>
      <w:r w:rsidRPr="005753D0">
        <w:rPr>
          <w:rFonts w:ascii="Arial Narrow" w:hAnsi="Arial Narrow"/>
          <w:b/>
          <w:bCs/>
        </w:rPr>
        <w:t>Plazo</w:t>
      </w:r>
      <w:r w:rsidR="008B2C95" w:rsidRPr="005753D0">
        <w:rPr>
          <w:rFonts w:ascii="Arial Narrow" w:hAnsi="Arial Narrow"/>
          <w:b/>
          <w:bCs/>
        </w:rPr>
        <w:t xml:space="preserve"> </w:t>
      </w:r>
      <w:r w:rsidR="00D4321E" w:rsidRPr="005753D0">
        <w:rPr>
          <w:rFonts w:ascii="Arial Narrow" w:hAnsi="Arial Narrow"/>
          <w:b/>
          <w:bCs/>
        </w:rPr>
        <w:t>Digital:</w:t>
      </w:r>
      <w:r w:rsidRPr="005753D0">
        <w:rPr>
          <w:rFonts w:ascii="Arial Narrow" w:hAnsi="Arial Narrow"/>
          <w:b/>
          <w:bCs/>
        </w:rPr>
        <w:t xml:space="preserve"> Condiciones Específicas</w:t>
      </w:r>
    </w:p>
    <w:p w:rsidR="00A91797" w:rsidRPr="005753D0" w:rsidRDefault="00A91797" w:rsidP="00472AAD">
      <w:pPr>
        <w:pStyle w:val="Ttulo1"/>
        <w:rPr>
          <w:rFonts w:ascii="Arial Narrow" w:hAnsi="Arial Narrow"/>
          <w:b w:val="0"/>
          <w:spacing w:val="-20"/>
          <w:sz w:val="22"/>
          <w:szCs w:val="22"/>
        </w:rPr>
      </w:pPr>
    </w:p>
    <w:p w:rsidR="00A91797" w:rsidRPr="005753D0" w:rsidRDefault="00A91797" w:rsidP="00472AAD">
      <w:pPr>
        <w:pStyle w:val="Ttulo1"/>
        <w:rPr>
          <w:rFonts w:ascii="Arial Narrow" w:hAnsi="Arial Narrow"/>
          <w:b w:val="0"/>
          <w:sz w:val="8"/>
          <w:szCs w:val="8"/>
        </w:rPr>
        <w:sectPr w:rsidR="00A91797" w:rsidRPr="005753D0" w:rsidSect="005753D0">
          <w:headerReference w:type="default" r:id="rId12"/>
          <w:footerReference w:type="default" r:id="rId13"/>
          <w:pgSz w:w="12240" w:h="15840" w:code="1"/>
          <w:pgMar w:top="203" w:right="720" w:bottom="720" w:left="720" w:header="432" w:footer="432" w:gutter="0"/>
          <w:cols w:space="708"/>
          <w:docGrid w:linePitch="360"/>
        </w:sectPr>
      </w:pPr>
    </w:p>
    <w:p w:rsidR="000C7707" w:rsidRPr="005753D0" w:rsidRDefault="00A91797" w:rsidP="000C7707">
      <w:pPr>
        <w:pStyle w:val="Ttulo1"/>
        <w:rPr>
          <w:rFonts w:ascii="Arial Narrow" w:hAnsi="Arial Narrow"/>
          <w:b w:val="0"/>
          <w:sz w:val="22"/>
          <w:szCs w:val="22"/>
        </w:rPr>
      </w:pPr>
      <w:r w:rsidRPr="005753D0">
        <w:rPr>
          <w:rFonts w:ascii="Arial Narrow" w:hAnsi="Arial Narrow"/>
          <w:b w:val="0"/>
          <w:sz w:val="22"/>
          <w:szCs w:val="22"/>
        </w:rPr>
        <w:t xml:space="preserve">En </w:t>
      </w:r>
      <w:r w:rsidR="00BF09C5" w:rsidRPr="005753D0">
        <w:rPr>
          <w:rFonts w:ascii="Arial Narrow" w:hAnsi="Arial Narrow"/>
          <w:sz w:val="22"/>
          <w:szCs w:val="22"/>
        </w:rPr>
        <w:t>el presente contrato</w:t>
      </w:r>
      <w:r w:rsidR="00BF09C5" w:rsidRPr="005753D0">
        <w:rPr>
          <w:rFonts w:ascii="Arial Narrow" w:hAnsi="Arial Narrow"/>
          <w:sz w:val="22"/>
        </w:rPr>
        <w:t xml:space="preserve"> </w:t>
      </w:r>
      <w:r w:rsidRPr="005753D0">
        <w:rPr>
          <w:rFonts w:ascii="Arial Narrow" w:hAnsi="Arial Narrow"/>
          <w:b w:val="0"/>
          <w:sz w:val="22"/>
          <w:szCs w:val="22"/>
        </w:rPr>
        <w:t xml:space="preserve">se encuentran establecidas las condiciones específicas de los depósitos a plazo fijo que </w:t>
      </w:r>
      <w:r w:rsidR="00BF09C5" w:rsidRPr="005753D0">
        <w:rPr>
          <w:rFonts w:ascii="Arial Narrow" w:hAnsi="Arial Narrow"/>
          <w:b w:val="0"/>
          <w:sz w:val="22"/>
          <w:szCs w:val="22"/>
        </w:rPr>
        <w:t>EL CLIENTE</w:t>
      </w:r>
      <w:r w:rsidRPr="005753D0">
        <w:rPr>
          <w:rFonts w:ascii="Arial Narrow" w:hAnsi="Arial Narrow"/>
          <w:b w:val="0"/>
          <w:sz w:val="22"/>
          <w:szCs w:val="22"/>
        </w:rPr>
        <w:t xml:space="preserve"> y </w:t>
      </w:r>
      <w:r w:rsidR="00BF09C5" w:rsidRPr="005753D0">
        <w:rPr>
          <w:rFonts w:ascii="Arial Narrow" w:hAnsi="Arial Narrow"/>
          <w:b w:val="0"/>
          <w:sz w:val="22"/>
          <w:szCs w:val="22"/>
        </w:rPr>
        <w:t xml:space="preserve">EL BANCO </w:t>
      </w:r>
      <w:r w:rsidR="00BF09C5" w:rsidRPr="005753D0">
        <w:rPr>
          <w:rFonts w:ascii="Arial Narrow" w:hAnsi="Arial Narrow"/>
          <w:sz w:val="22"/>
          <w:szCs w:val="22"/>
        </w:rPr>
        <w:t>acuerdan</w:t>
      </w:r>
      <w:r w:rsidRPr="005753D0">
        <w:rPr>
          <w:rFonts w:ascii="Arial Narrow" w:hAnsi="Arial Narrow"/>
          <w:b w:val="0"/>
          <w:sz w:val="22"/>
          <w:szCs w:val="22"/>
        </w:rPr>
        <w:t xml:space="preserve">. </w:t>
      </w:r>
      <w:r w:rsidR="00BF09C5" w:rsidRPr="005753D0">
        <w:rPr>
          <w:rFonts w:ascii="Arial Narrow" w:hAnsi="Arial Narrow"/>
          <w:b w:val="0"/>
          <w:sz w:val="22"/>
          <w:szCs w:val="22"/>
        </w:rPr>
        <w:t xml:space="preserve">EL CLIENTE </w:t>
      </w:r>
      <w:r w:rsidRPr="005753D0">
        <w:rPr>
          <w:rFonts w:ascii="Arial Narrow" w:hAnsi="Arial Narrow"/>
          <w:b w:val="0"/>
          <w:sz w:val="22"/>
          <w:szCs w:val="22"/>
        </w:rPr>
        <w:t xml:space="preserve">declara que el presente documento también se rige por las Condiciones Generales </w:t>
      </w:r>
      <w:r w:rsidR="000C7707" w:rsidRPr="005753D0">
        <w:rPr>
          <w:rFonts w:ascii="Arial Narrow" w:hAnsi="Arial Narrow"/>
          <w:b w:val="0"/>
          <w:sz w:val="22"/>
          <w:szCs w:val="22"/>
        </w:rPr>
        <w:t>que el Cliente declara haber suscrito con anterioridad a este documento.</w:t>
      </w:r>
      <w:r w:rsidRPr="005753D0">
        <w:rPr>
          <w:rFonts w:ascii="Arial Narrow" w:hAnsi="Arial Narrow"/>
          <w:b w:val="0"/>
          <w:sz w:val="22"/>
          <w:szCs w:val="22"/>
        </w:rPr>
        <w:t xml:space="preserve"> </w:t>
      </w:r>
      <w:r w:rsidR="00BF09C5" w:rsidRPr="005753D0">
        <w:rPr>
          <w:rFonts w:ascii="Arial Narrow" w:hAnsi="Arial Narrow"/>
          <w:b w:val="0"/>
          <w:sz w:val="22"/>
          <w:szCs w:val="22"/>
        </w:rPr>
        <w:t xml:space="preserve">EL CLIENTE </w:t>
      </w:r>
      <w:r w:rsidRPr="005753D0">
        <w:rPr>
          <w:rFonts w:ascii="Arial Narrow" w:hAnsi="Arial Narrow"/>
          <w:b w:val="0"/>
          <w:sz w:val="22"/>
          <w:szCs w:val="22"/>
        </w:rPr>
        <w:t>señala que ha sido informado de manera adecuada de las características, monto, moneda, tasa de interés pactada</w:t>
      </w:r>
      <w:r w:rsidR="000C7707" w:rsidRPr="005753D0">
        <w:rPr>
          <w:rFonts w:ascii="Arial Narrow" w:hAnsi="Arial Narrow"/>
          <w:b w:val="0"/>
          <w:sz w:val="22"/>
          <w:szCs w:val="22"/>
        </w:rPr>
        <w:t xml:space="preserve">, su forma de pago y modalidad de depósito a plazo, según la elección efectuada por el Cliente constan en la Constancia de Depósito a plazo que el Cliente declara haber suscrito y/o aceptado. </w:t>
      </w:r>
    </w:p>
    <w:p w:rsidR="00A91797" w:rsidRPr="005753D0" w:rsidRDefault="00A91797" w:rsidP="00472AAD">
      <w:pPr>
        <w:pStyle w:val="Ttulo1"/>
        <w:rPr>
          <w:rFonts w:ascii="Arial Narrow" w:hAnsi="Arial Narrow"/>
          <w:b w:val="0"/>
          <w:sz w:val="22"/>
          <w:szCs w:val="22"/>
        </w:rPr>
      </w:pPr>
    </w:p>
    <w:p w:rsidR="00EA2495" w:rsidRPr="005753D0" w:rsidRDefault="00393FAB" w:rsidP="00393FAB">
      <w:pPr>
        <w:pStyle w:val="NormalWeb"/>
        <w:spacing w:before="0" w:beforeAutospacing="0" w:after="0" w:afterAutospacing="0"/>
        <w:jc w:val="both"/>
        <w:rPr>
          <w:rFonts w:ascii="Arial Narrow" w:hAnsi="Arial Narrow" w:cs="Arial"/>
          <w:b/>
          <w:sz w:val="22"/>
          <w:szCs w:val="22"/>
        </w:rPr>
      </w:pPr>
      <w:r w:rsidRPr="005753D0">
        <w:rPr>
          <w:rFonts w:ascii="Arial Narrow" w:hAnsi="Arial Narrow" w:cs="Arial"/>
          <w:b/>
          <w:sz w:val="22"/>
          <w:szCs w:val="22"/>
        </w:rPr>
        <w:t>DE LA RENOVACION</w:t>
      </w:r>
    </w:p>
    <w:p w:rsidR="00393FAB" w:rsidRPr="005753D0" w:rsidRDefault="00393FAB" w:rsidP="00393FAB">
      <w:pPr>
        <w:pStyle w:val="NormalWeb"/>
        <w:spacing w:before="0" w:beforeAutospacing="0" w:after="0" w:afterAutospacing="0"/>
        <w:jc w:val="both"/>
        <w:rPr>
          <w:rFonts w:ascii="Arial Narrow" w:hAnsi="Arial Narrow" w:cs="Arial"/>
          <w:sz w:val="22"/>
          <w:szCs w:val="22"/>
        </w:rPr>
      </w:pPr>
      <w:r w:rsidRPr="005753D0">
        <w:rPr>
          <w:rFonts w:ascii="Arial Narrow" w:hAnsi="Arial Narrow" w:cs="Arial"/>
          <w:sz w:val="22"/>
          <w:szCs w:val="22"/>
        </w:rPr>
        <w:t xml:space="preserve">1. A falta de instrucción en contrario, EL CLIENTE y EL BANCO acuerdan </w:t>
      </w:r>
      <w:r w:rsidR="00F4181A" w:rsidRPr="005753D0">
        <w:rPr>
          <w:rFonts w:ascii="Arial Narrow" w:hAnsi="Arial Narrow" w:cs="Arial"/>
          <w:sz w:val="22"/>
          <w:szCs w:val="22"/>
        </w:rPr>
        <w:t>que,</w:t>
      </w:r>
      <w:r w:rsidRPr="005753D0">
        <w:rPr>
          <w:rFonts w:ascii="Arial Narrow" w:hAnsi="Arial Narrow" w:cs="Arial"/>
          <w:sz w:val="22"/>
          <w:szCs w:val="22"/>
        </w:rPr>
        <w:t xml:space="preserve"> al vencimiento del Depósito a Plazo Fijo, éste se renovará automáticamente por un plazo igual al que acaba de vencer, bajo las condiciones aquí acordadas y a la tasa de interés </w:t>
      </w:r>
      <w:r w:rsidR="0094311B" w:rsidRPr="005753D0">
        <w:rPr>
          <w:rFonts w:ascii="Arial Narrow" w:hAnsi="Arial Narrow"/>
          <w:lang w:val="es-ES"/>
        </w:rPr>
        <w:t>vigente en el tarifario del BANCO a la fecha de renovación para el producto contratado. El cliente podrá visualizar en la página web del BANCO la tasa aplicable para la renovación.</w:t>
      </w:r>
      <w:r w:rsidRPr="005753D0">
        <w:rPr>
          <w:rFonts w:ascii="Arial Narrow" w:hAnsi="Arial Narrow" w:cs="Arial"/>
          <w:sz w:val="22"/>
          <w:szCs w:val="22"/>
        </w:rPr>
        <w:t xml:space="preserve"> EL CLIENTE podrá tomar conocimiento de las tasas vigentes a la fecha en que se renueve su depósito a través del tarifario en la página web del BANCO o en sus oficinas. La renovación se constituirá por el importe original del depósito o adicionándose a este los intereses devengados de acuerdo a lo indicado en la respectiva constancia de Depósito a Plazo Fijo. En caso que la fecha de vencimiento del Depósito a Plazo Fijo coincida con días no laborables o días feriados, EL BANCO se reserva el derecho de reprogramar el plazo del presente depósito incrementando los días que sean necesarios para que su vencimiento coincida con el primer día útil siguiente.</w:t>
      </w:r>
    </w:p>
    <w:p w:rsidR="00EA2495" w:rsidRPr="005753D0" w:rsidRDefault="00393FAB" w:rsidP="00393FAB">
      <w:pPr>
        <w:pStyle w:val="NormalWeb"/>
        <w:spacing w:before="0" w:beforeAutospacing="0" w:after="0" w:afterAutospacing="0"/>
        <w:jc w:val="both"/>
        <w:rPr>
          <w:rFonts w:ascii="Arial Narrow" w:hAnsi="Arial Narrow" w:cs="Arial"/>
          <w:b/>
          <w:sz w:val="22"/>
          <w:szCs w:val="22"/>
        </w:rPr>
      </w:pPr>
      <w:r w:rsidRPr="005753D0">
        <w:rPr>
          <w:rFonts w:ascii="Arial Narrow" w:hAnsi="Arial Narrow" w:cs="Arial"/>
          <w:b/>
          <w:sz w:val="22"/>
          <w:szCs w:val="22"/>
        </w:rPr>
        <w:t>DE LA CANCELACIÓN ANTICIPADA</w:t>
      </w:r>
    </w:p>
    <w:p w:rsidR="00393FAB" w:rsidRPr="005753D0" w:rsidRDefault="00393FAB" w:rsidP="00393FAB">
      <w:pPr>
        <w:pStyle w:val="NormalWeb"/>
        <w:spacing w:before="0" w:beforeAutospacing="0" w:after="0" w:afterAutospacing="0"/>
        <w:jc w:val="both"/>
        <w:rPr>
          <w:rFonts w:ascii="Arial Narrow" w:hAnsi="Arial Narrow" w:cs="Arial"/>
          <w:sz w:val="22"/>
          <w:szCs w:val="22"/>
        </w:rPr>
      </w:pPr>
      <w:r w:rsidRPr="005753D0">
        <w:rPr>
          <w:rFonts w:ascii="Arial Narrow" w:hAnsi="Arial Narrow" w:cs="Arial"/>
          <w:sz w:val="22"/>
          <w:szCs w:val="22"/>
        </w:rPr>
        <w:t xml:space="preserve">2. </w:t>
      </w:r>
      <w:r w:rsidR="006D5528" w:rsidRPr="005753D0">
        <w:rPr>
          <w:rFonts w:ascii="Arial Narrow" w:hAnsi="Arial Narrow" w:cs="Arial"/>
          <w:sz w:val="22"/>
          <w:szCs w:val="22"/>
        </w:rPr>
        <w:t>En caso que</w:t>
      </w:r>
      <w:r w:rsidRPr="005753D0">
        <w:rPr>
          <w:rFonts w:ascii="Arial Narrow" w:hAnsi="Arial Narrow" w:cs="Arial"/>
          <w:sz w:val="22"/>
          <w:szCs w:val="22"/>
        </w:rPr>
        <w:t xml:space="preserve"> EL CLIENTE decidiera cancelar en forma anticipada el Depósito a Plazo Fijo, la remuneración del depósito pagado será a la tasa de interés que aplica a los Depósitos de Ahorro </w:t>
      </w:r>
      <w:r w:rsidR="00A75C65" w:rsidRPr="005753D0">
        <w:rPr>
          <w:rFonts w:ascii="Arial Narrow" w:hAnsi="Arial Narrow" w:cs="Arial"/>
          <w:sz w:val="22"/>
          <w:szCs w:val="22"/>
        </w:rPr>
        <w:t>Cuenta Travel</w:t>
      </w:r>
      <w:r w:rsidR="00065E63" w:rsidRPr="005753D0">
        <w:rPr>
          <w:rFonts w:ascii="Arial Narrow" w:hAnsi="Arial Narrow" w:cs="Arial"/>
          <w:sz w:val="22"/>
          <w:szCs w:val="22"/>
        </w:rPr>
        <w:t xml:space="preserve"> </w:t>
      </w:r>
      <w:r w:rsidRPr="005753D0">
        <w:rPr>
          <w:rFonts w:ascii="Arial Narrow" w:hAnsi="Arial Narrow" w:cs="Arial"/>
          <w:sz w:val="22"/>
          <w:szCs w:val="22"/>
        </w:rPr>
        <w:t>según el tarifario vigente al momento de efectuar la cancelación anticipada del depósito. </w:t>
      </w:r>
    </w:p>
    <w:p w:rsidR="00393FAB" w:rsidRPr="005753D0" w:rsidRDefault="00393FAB" w:rsidP="00393FAB">
      <w:pPr>
        <w:pStyle w:val="NormalWeb"/>
        <w:spacing w:before="0" w:beforeAutospacing="0" w:after="0" w:afterAutospacing="0"/>
        <w:jc w:val="both"/>
        <w:rPr>
          <w:rFonts w:ascii="Arial Narrow" w:hAnsi="Arial Narrow" w:cs="Arial"/>
          <w:sz w:val="22"/>
          <w:szCs w:val="22"/>
        </w:rPr>
      </w:pPr>
      <w:r w:rsidRPr="005753D0">
        <w:rPr>
          <w:rFonts w:ascii="Arial Narrow" w:hAnsi="Arial Narrow" w:cs="Arial"/>
          <w:sz w:val="22"/>
          <w:szCs w:val="22"/>
        </w:rPr>
        <w:t>Si el titular optó por el pago de intereses de forma mensual, EL BANCO descontará del importe del capital del depósito, la diferencia existente entre los intereses generados a la tasa originalmente pactada por el Depósito a Plazo Fijo, y los intereses generados a la tasa de ahorros vigente en el tarifario de EL BANCO, al momento de efectuar la cancelación anticipada del depósito.</w:t>
      </w:r>
    </w:p>
    <w:p w:rsidR="00D4321E" w:rsidRPr="005753D0" w:rsidRDefault="00393FAB" w:rsidP="00393FAB">
      <w:pPr>
        <w:pStyle w:val="NormalWeb"/>
        <w:spacing w:before="0" w:beforeAutospacing="0" w:after="0" w:afterAutospacing="0"/>
        <w:jc w:val="both"/>
        <w:rPr>
          <w:rFonts w:ascii="Arial Narrow" w:hAnsi="Arial Narrow" w:cs="Arial"/>
          <w:sz w:val="22"/>
          <w:szCs w:val="22"/>
        </w:rPr>
      </w:pPr>
      <w:r w:rsidRPr="005753D0">
        <w:rPr>
          <w:rFonts w:ascii="Arial Narrow" w:hAnsi="Arial Narrow" w:cs="Arial"/>
          <w:sz w:val="22"/>
          <w:szCs w:val="22"/>
        </w:rPr>
        <w:t>Si EL CLIENTE optó por el pago de intereses en forma adelantada, EL BANCO realizará el correspondiente recálculo de los intereses cargando al capital el exceso resultante por los intereses adelantados y pagados al momento de constituir el Depósito a Plazo Fijo de igual forma que la señalada en el párrafo precedente.</w:t>
      </w:r>
    </w:p>
    <w:p w:rsidR="00393FAB" w:rsidRPr="005753D0" w:rsidRDefault="00393FAB" w:rsidP="00393FAB">
      <w:pPr>
        <w:pStyle w:val="NormalWeb"/>
        <w:spacing w:before="0" w:beforeAutospacing="0" w:after="0" w:afterAutospacing="0"/>
        <w:jc w:val="both"/>
        <w:rPr>
          <w:rFonts w:ascii="Arial Narrow" w:hAnsi="Arial Narrow" w:cs="Arial"/>
          <w:sz w:val="22"/>
          <w:szCs w:val="22"/>
        </w:rPr>
      </w:pPr>
      <w:r w:rsidRPr="005753D0">
        <w:rPr>
          <w:rFonts w:ascii="Arial Narrow" w:hAnsi="Arial Narrow" w:cs="Arial"/>
          <w:sz w:val="22"/>
          <w:szCs w:val="22"/>
        </w:rPr>
        <w:t>En caso de cancelación anticipada antes de los treinta días de la fecha de establecimiento del depósito, éste no devengará intereses.</w:t>
      </w:r>
      <w:r w:rsidRPr="005753D0">
        <w:rPr>
          <w:rFonts w:ascii="Arial Narrow" w:hAnsi="Arial Narrow" w:cs="Arial"/>
          <w:sz w:val="22"/>
          <w:szCs w:val="22"/>
        </w:rPr>
        <w:br/>
        <w:t>3.  EL CLIENTE podrá solicitar la cancelación de su depósito a plazo en cualquier momento. Por su parte EL BANCO podrá cancelar el depósito a plazo de acuerdo a lo establecido también en las Condiciones Generales</w:t>
      </w:r>
      <w:r w:rsidR="008514B9" w:rsidRPr="005753D0">
        <w:rPr>
          <w:rFonts w:ascii="Arial Narrow" w:hAnsi="Arial Narrow" w:cs="Arial"/>
          <w:sz w:val="22"/>
          <w:szCs w:val="22"/>
        </w:rPr>
        <w:t xml:space="preserve"> (numerales 37 al 42)</w:t>
      </w:r>
      <w:r w:rsidRPr="005753D0">
        <w:rPr>
          <w:rFonts w:ascii="Arial Narrow" w:hAnsi="Arial Narrow" w:cs="Arial"/>
          <w:sz w:val="22"/>
          <w:szCs w:val="22"/>
        </w:rPr>
        <w:t xml:space="preserve"> y a las normas aplicables al mismo, sin que ello le represente responsabilidad, bastando para ello una comunicación escrita a domicilio del CLIENTE, poniendo a su disposición un cheque girado a su nombre, en cualquier de las oficinas, agencias o sucursales del BANCO o mediante consignación, por el saldo que hubiere a su favor o reclamado el pago del saldo deudor, con arreglo a Ley. </w:t>
      </w:r>
    </w:p>
    <w:p w:rsidR="00EA2495" w:rsidRPr="005753D0" w:rsidRDefault="00393FAB" w:rsidP="00393FAB">
      <w:pPr>
        <w:pStyle w:val="NormalWeb"/>
        <w:spacing w:before="0" w:beforeAutospacing="0" w:after="0" w:afterAutospacing="0"/>
        <w:jc w:val="both"/>
        <w:rPr>
          <w:rFonts w:ascii="Arial Narrow" w:hAnsi="Arial Narrow" w:cs="Arial"/>
          <w:b/>
          <w:sz w:val="22"/>
          <w:szCs w:val="22"/>
        </w:rPr>
      </w:pPr>
      <w:r w:rsidRPr="005753D0">
        <w:rPr>
          <w:rFonts w:ascii="Arial Narrow" w:hAnsi="Arial Narrow" w:cs="Arial"/>
          <w:b/>
          <w:sz w:val="22"/>
          <w:szCs w:val="22"/>
        </w:rPr>
        <w:t>DE LA FORMA DE EJECUTAR RETIROS</w:t>
      </w:r>
    </w:p>
    <w:p w:rsidR="005753D0" w:rsidRDefault="00393FAB" w:rsidP="00393FAB">
      <w:pPr>
        <w:pStyle w:val="NormalWeb"/>
        <w:spacing w:before="0" w:beforeAutospacing="0" w:after="0" w:afterAutospacing="0"/>
        <w:jc w:val="both"/>
        <w:rPr>
          <w:rFonts w:ascii="Arial Narrow" w:hAnsi="Arial Narrow" w:cs="Arial"/>
          <w:b/>
          <w:sz w:val="22"/>
          <w:szCs w:val="22"/>
        </w:rPr>
      </w:pPr>
      <w:r w:rsidRPr="005753D0">
        <w:rPr>
          <w:rFonts w:ascii="Arial Narrow" w:hAnsi="Arial Narrow" w:cs="Arial"/>
          <w:sz w:val="22"/>
          <w:szCs w:val="22"/>
        </w:rPr>
        <w:t>4. EL CLIENTE podrá realizar retiros o cancelaciones, anticipadas o no, a través de la Red de Agencias de EL BANCO presentando su documento de identidad y una carta de instrucción</w:t>
      </w:r>
      <w:r w:rsidR="00882C3C" w:rsidRPr="005753D0">
        <w:rPr>
          <w:rFonts w:ascii="Arial Narrow" w:hAnsi="Arial Narrow" w:cs="Arial"/>
          <w:sz w:val="22"/>
          <w:szCs w:val="22"/>
        </w:rPr>
        <w:t xml:space="preserve"> </w:t>
      </w:r>
      <w:r w:rsidR="00882C3C" w:rsidRPr="005753D0">
        <w:rPr>
          <w:rFonts w:ascii="Arial Narrow" w:hAnsi="Arial Narrow" w:cs="Arial"/>
          <w:bCs/>
          <w:sz w:val="22"/>
          <w:szCs w:val="22"/>
        </w:rPr>
        <w:t xml:space="preserve">o </w:t>
      </w:r>
      <w:proofErr w:type="gramStart"/>
      <w:r w:rsidR="00882C3C" w:rsidRPr="005753D0">
        <w:rPr>
          <w:rFonts w:ascii="Arial Narrow" w:hAnsi="Arial Narrow" w:cs="Arial"/>
          <w:bCs/>
          <w:sz w:val="22"/>
          <w:szCs w:val="22"/>
        </w:rPr>
        <w:t>de acuerdo al</w:t>
      </w:r>
      <w:proofErr w:type="gramEnd"/>
      <w:r w:rsidR="00882C3C" w:rsidRPr="005753D0">
        <w:rPr>
          <w:rFonts w:ascii="Arial Narrow" w:hAnsi="Arial Narrow" w:cs="Arial"/>
          <w:bCs/>
          <w:sz w:val="22"/>
          <w:szCs w:val="22"/>
        </w:rPr>
        <w:t xml:space="preserve"> procedimiento que EL BANCO indique a través de los medios señalados en las Condiciones Generales. En el caso de cancelaciones de depósitos a plazo contratados y abiertos a través d</w:t>
      </w:r>
      <w:r w:rsidR="0092569F" w:rsidRPr="005753D0">
        <w:rPr>
          <w:rFonts w:ascii="Arial Narrow" w:hAnsi="Arial Narrow" w:cs="Arial"/>
          <w:bCs/>
          <w:sz w:val="22"/>
          <w:szCs w:val="22"/>
        </w:rPr>
        <w:t>e</w:t>
      </w:r>
      <w:r w:rsidR="00882C3C" w:rsidRPr="005753D0">
        <w:rPr>
          <w:rFonts w:ascii="Arial Narrow" w:hAnsi="Arial Narrow" w:cs="Arial"/>
          <w:bCs/>
          <w:sz w:val="22"/>
          <w:szCs w:val="22"/>
        </w:rPr>
        <w:t xml:space="preserve"> la página web </w:t>
      </w:r>
      <w:r w:rsidR="00D26AA0" w:rsidRPr="005753D0">
        <w:rPr>
          <w:rFonts w:ascii="Arial Narrow" w:hAnsi="Arial Narrow" w:cs="Arial"/>
          <w:bCs/>
          <w:sz w:val="22"/>
          <w:szCs w:val="22"/>
        </w:rPr>
        <w:t xml:space="preserve">o el aplicativo Banca Móvil </w:t>
      </w:r>
      <w:r w:rsidR="00882C3C" w:rsidRPr="005753D0">
        <w:rPr>
          <w:rFonts w:ascii="Arial Narrow" w:hAnsi="Arial Narrow" w:cs="Arial"/>
          <w:bCs/>
          <w:sz w:val="22"/>
          <w:szCs w:val="22"/>
        </w:rPr>
        <w:t>del BANCO, dichas cancelaciones se deberán llevar a cabo a través de la misma página web</w:t>
      </w:r>
      <w:r w:rsidR="00D26AA0" w:rsidRPr="005753D0">
        <w:rPr>
          <w:bCs/>
        </w:rPr>
        <w:t xml:space="preserve"> </w:t>
      </w:r>
      <w:r w:rsidR="00D26AA0" w:rsidRPr="005753D0">
        <w:rPr>
          <w:rFonts w:ascii="Arial Narrow" w:hAnsi="Arial Narrow" w:cs="Arial"/>
          <w:bCs/>
          <w:sz w:val="22"/>
          <w:szCs w:val="22"/>
        </w:rPr>
        <w:t>o el aplicativo en el cual fueron abiertos o a través de los medios que el BANCO pueda poner a disposición</w:t>
      </w:r>
      <w:r w:rsidR="00882C3C" w:rsidRPr="005753D0">
        <w:rPr>
          <w:rFonts w:ascii="Arial Narrow" w:hAnsi="Arial Narrow" w:cs="Arial"/>
          <w:bCs/>
          <w:sz w:val="22"/>
          <w:szCs w:val="22"/>
        </w:rPr>
        <w:t>.</w:t>
      </w:r>
    </w:p>
    <w:p w:rsidR="00EA2495" w:rsidRPr="005753D0" w:rsidRDefault="00393FAB" w:rsidP="00393FAB">
      <w:pPr>
        <w:pStyle w:val="NormalWeb"/>
        <w:spacing w:before="0" w:beforeAutospacing="0" w:after="0" w:afterAutospacing="0"/>
        <w:jc w:val="both"/>
        <w:rPr>
          <w:rFonts w:ascii="Arial Narrow" w:hAnsi="Arial Narrow" w:cs="Arial"/>
          <w:b/>
          <w:sz w:val="22"/>
          <w:szCs w:val="22"/>
        </w:rPr>
      </w:pPr>
      <w:r w:rsidRPr="005753D0">
        <w:rPr>
          <w:rFonts w:ascii="Arial Narrow" w:hAnsi="Arial Narrow" w:cs="Arial"/>
          <w:b/>
          <w:sz w:val="22"/>
          <w:szCs w:val="22"/>
        </w:rPr>
        <w:t>CONSIDERACIONES ADICIONALES</w:t>
      </w:r>
    </w:p>
    <w:p w:rsidR="00393FAB" w:rsidRPr="005753D0" w:rsidRDefault="00393FAB" w:rsidP="00EA2495">
      <w:pPr>
        <w:pStyle w:val="NormalWeb"/>
        <w:spacing w:before="0" w:beforeAutospacing="0" w:after="0" w:afterAutospacing="0"/>
        <w:jc w:val="both"/>
        <w:rPr>
          <w:rFonts w:ascii="Arial Narrow" w:hAnsi="Arial Narrow"/>
          <w:sz w:val="22"/>
        </w:rPr>
      </w:pPr>
      <w:r w:rsidRPr="005753D0">
        <w:rPr>
          <w:rFonts w:ascii="Arial Narrow" w:hAnsi="Arial Narrow" w:cs="Arial"/>
          <w:sz w:val="22"/>
          <w:szCs w:val="22"/>
        </w:rPr>
        <w:t>5. Los depósitos a plazo fijo están regidos además por las disposiciones legales especiales que lo regulan, de conformidad con lo establecido por la normativa vigente.</w:t>
      </w:r>
      <w:r w:rsidRPr="005753D0">
        <w:rPr>
          <w:rFonts w:ascii="Arial Narrow" w:hAnsi="Arial Narrow" w:cs="Arial"/>
          <w:sz w:val="22"/>
          <w:szCs w:val="22"/>
        </w:rPr>
        <w:br/>
        <w:t> </w:t>
      </w:r>
      <w:r w:rsidRPr="005753D0">
        <w:rPr>
          <w:rFonts w:ascii="Arial Narrow" w:hAnsi="Arial Narrow"/>
          <w:sz w:val="22"/>
        </w:rPr>
        <w:t>6. Los depósitos a plazo se encuentran cubiertos por el Fondo de Seguro de Depósitos (FSD). Dicho fondo varía trimestralmente. </w:t>
      </w:r>
    </w:p>
    <w:p w:rsidR="0094311B" w:rsidRPr="005753D0" w:rsidRDefault="00E41425" w:rsidP="0094311B">
      <w:pPr>
        <w:pStyle w:val="NormalWeb"/>
        <w:spacing w:before="0" w:beforeAutospacing="0" w:after="0" w:afterAutospacing="0"/>
        <w:jc w:val="both"/>
        <w:rPr>
          <w:rFonts w:ascii="Arial Narrow" w:eastAsia="Calibri" w:hAnsi="Arial Narrow" w:cs="Arial"/>
          <w:sz w:val="22"/>
          <w:szCs w:val="22"/>
          <w:lang w:eastAsia="en-US"/>
        </w:rPr>
      </w:pPr>
      <w:r w:rsidRPr="005753D0">
        <w:rPr>
          <w:rFonts w:ascii="Arial Narrow" w:hAnsi="Arial Narrow" w:cs="Arial"/>
          <w:sz w:val="22"/>
          <w:szCs w:val="22"/>
        </w:rPr>
        <w:t xml:space="preserve">7. </w:t>
      </w:r>
      <w:r w:rsidR="0094311B" w:rsidRPr="005753D0">
        <w:rPr>
          <w:rFonts w:ascii="Arial Narrow" w:eastAsia="Calibri" w:hAnsi="Arial Narrow" w:cs="Arial"/>
          <w:sz w:val="22"/>
          <w:szCs w:val="22"/>
          <w:lang w:eastAsia="en-US"/>
        </w:rPr>
        <w:t>Para el abono de los intereses generados por el depósito a plazo, EL CLIENTE indicará la cuenta de ahorros en la que deberán ser depositados, la misma que deberá mantener abierta durante la vigencia del depósito a plazo, así como sus posteriores renovaciones. En caso EL CLIENTE no tenga una cuenta en EL BANCO, los intereses serán puestos a disposición, a requerimiento de EL CLIENTE, por los medios que EL BANCO ofrezca en dicho momento, sin costo para EL CLIENTE.</w:t>
      </w:r>
    </w:p>
    <w:p w:rsidR="00393FAB" w:rsidRPr="005753D0" w:rsidRDefault="00393FAB" w:rsidP="00393FAB">
      <w:pPr>
        <w:spacing w:after="0" w:line="240" w:lineRule="auto"/>
        <w:jc w:val="both"/>
        <w:rPr>
          <w:rFonts w:ascii="Arial Narrow" w:hAnsi="Arial Narrow" w:cs="Arial"/>
          <w:b/>
        </w:rPr>
      </w:pPr>
      <w:r w:rsidRPr="005753D0">
        <w:rPr>
          <w:rFonts w:ascii="Arial Narrow" w:hAnsi="Arial Narrow" w:cs="Arial"/>
          <w:b/>
        </w:rPr>
        <w:t>DECLARACIÓN</w:t>
      </w:r>
    </w:p>
    <w:p w:rsidR="00393FAB" w:rsidRPr="005753D0" w:rsidRDefault="00393FAB" w:rsidP="00393FAB">
      <w:pPr>
        <w:spacing w:after="0" w:line="240" w:lineRule="auto"/>
        <w:jc w:val="both"/>
        <w:rPr>
          <w:rFonts w:ascii="Arial Narrow" w:hAnsi="Arial Narrow" w:cs="Arial"/>
        </w:rPr>
        <w:sectPr w:rsidR="00393FAB" w:rsidRPr="005753D0" w:rsidSect="001C209B">
          <w:type w:val="continuous"/>
          <w:pgSz w:w="12240" w:h="15840" w:code="1"/>
          <w:pgMar w:top="318" w:right="720" w:bottom="720" w:left="720" w:header="432" w:footer="432" w:gutter="0"/>
          <w:cols w:num="2" w:space="708"/>
          <w:docGrid w:linePitch="360"/>
        </w:sectPr>
      </w:pPr>
      <w:r w:rsidRPr="005753D0">
        <w:rPr>
          <w:rFonts w:ascii="Arial Narrow" w:hAnsi="Arial Narrow" w:cs="Arial"/>
        </w:rPr>
        <w:t>E</w:t>
      </w:r>
      <w:r w:rsidR="00E41425" w:rsidRPr="005753D0">
        <w:rPr>
          <w:rFonts w:ascii="Arial Narrow" w:hAnsi="Arial Narrow" w:cs="Arial"/>
        </w:rPr>
        <w:t>L CLIENTE</w:t>
      </w:r>
      <w:r w:rsidRPr="005753D0">
        <w:rPr>
          <w:rFonts w:ascii="Arial Narrow" w:hAnsi="Arial Narrow" w:cs="Arial"/>
        </w:rPr>
        <w:t xml:space="preserve"> declara aceptar la totalidad de los términos y condiciones del presente documento y de haber leído y recibido el mismo, la Constancia de Depósito a plazo en forma previa a la suscripción de contrato.</w:t>
      </w:r>
    </w:p>
    <w:p w:rsidR="00A91797" w:rsidRPr="005753D0" w:rsidRDefault="00A91797" w:rsidP="00472AAD">
      <w:pPr>
        <w:spacing w:after="0" w:line="240" w:lineRule="auto"/>
        <w:jc w:val="both"/>
      </w:pPr>
    </w:p>
    <w:p w:rsidR="00E61009" w:rsidRDefault="00E61009" w:rsidP="00E61009">
      <w:pPr>
        <w:spacing w:after="0" w:line="240" w:lineRule="auto"/>
        <w:jc w:val="both"/>
        <w:rPr>
          <w:rFonts w:ascii="Arial Narrow" w:hAnsi="Arial Narrow" w:cs="Arial"/>
          <w:b/>
          <w:lang w:eastAsia="es-ES"/>
        </w:rPr>
      </w:pPr>
      <w:r w:rsidRPr="005753D0">
        <w:rPr>
          <w:rFonts w:ascii="Arial Narrow" w:hAnsi="Arial Narrow" w:cs="Arial"/>
          <w:b/>
        </w:rPr>
        <w:t xml:space="preserve">Las Condiciones Específicas que constan en el presente documento han sido aprobadas por la Superintendencia de Banca, Seguros y AFPs mediante Resolución SBS </w:t>
      </w:r>
      <w:proofErr w:type="spellStart"/>
      <w:r w:rsidRPr="005753D0">
        <w:rPr>
          <w:rFonts w:ascii="Arial Narrow" w:hAnsi="Arial Narrow" w:cs="Arial"/>
          <w:b/>
        </w:rPr>
        <w:t>N°</w:t>
      </w:r>
      <w:proofErr w:type="spellEnd"/>
      <w:r w:rsidRPr="005753D0">
        <w:rPr>
          <w:rFonts w:ascii="Arial Narrow" w:hAnsi="Arial Narrow" w:cs="Arial"/>
          <w:b/>
        </w:rPr>
        <w:t xml:space="preserve"> </w:t>
      </w:r>
      <w:r w:rsidR="0094311B" w:rsidRPr="005753D0">
        <w:rPr>
          <w:rFonts w:ascii="Arial Narrow" w:hAnsi="Arial Narrow" w:cs="Arial"/>
          <w:b/>
        </w:rPr>
        <w:t xml:space="preserve">03280-2020-SBS </w:t>
      </w:r>
      <w:r w:rsidRPr="005753D0">
        <w:rPr>
          <w:rFonts w:ascii="Arial Narrow" w:hAnsi="Arial Narrow" w:cs="Arial"/>
          <w:b/>
        </w:rPr>
        <w:t xml:space="preserve">emitida el </w:t>
      </w:r>
      <w:r w:rsidR="0094311B" w:rsidRPr="005753D0">
        <w:rPr>
          <w:rFonts w:ascii="Arial Narrow" w:hAnsi="Arial Narrow" w:cs="Arial"/>
          <w:b/>
        </w:rPr>
        <w:t>28</w:t>
      </w:r>
      <w:r w:rsidRPr="005753D0">
        <w:rPr>
          <w:rFonts w:ascii="Arial Narrow" w:hAnsi="Arial Narrow" w:cs="Arial"/>
          <w:b/>
        </w:rPr>
        <w:t xml:space="preserve"> de </w:t>
      </w:r>
      <w:r w:rsidR="0094311B" w:rsidRPr="005753D0">
        <w:rPr>
          <w:rFonts w:ascii="Arial Narrow" w:hAnsi="Arial Narrow" w:cs="Arial"/>
          <w:b/>
        </w:rPr>
        <w:t xml:space="preserve">diciembre de </w:t>
      </w:r>
      <w:r w:rsidRPr="005753D0">
        <w:rPr>
          <w:rFonts w:ascii="Arial Narrow" w:hAnsi="Arial Narrow" w:cs="Arial"/>
          <w:b/>
        </w:rPr>
        <w:t>20</w:t>
      </w:r>
      <w:r w:rsidR="0094311B" w:rsidRPr="005753D0">
        <w:rPr>
          <w:rFonts w:ascii="Arial Narrow" w:hAnsi="Arial Narrow" w:cs="Arial"/>
          <w:b/>
        </w:rPr>
        <w:t>20</w:t>
      </w:r>
      <w:r w:rsidRPr="005753D0">
        <w:rPr>
          <w:rFonts w:ascii="Arial Narrow" w:hAnsi="Arial Narrow" w:cs="Arial"/>
          <w:b/>
        </w:rPr>
        <w:t>.</w:t>
      </w:r>
    </w:p>
    <w:p w:rsidR="001C209B" w:rsidRPr="002D65A3" w:rsidRDefault="007153C8" w:rsidP="007153C8">
      <w:pPr>
        <w:tabs>
          <w:tab w:val="left" w:pos="3150"/>
        </w:tabs>
        <w:ind w:firstLine="708"/>
        <w:rPr>
          <w:rFonts w:ascii="Arial Narrow" w:eastAsia="Times New Roman" w:hAnsi="Arial Narrow"/>
          <w:sz w:val="20"/>
          <w:szCs w:val="20"/>
          <w:lang w:eastAsia="x-none"/>
        </w:rPr>
      </w:pPr>
      <w:r>
        <w:rPr>
          <w:rFonts w:ascii="Arial Narrow" w:eastAsia="Times New Roman" w:hAnsi="Arial Narrow"/>
          <w:sz w:val="20"/>
          <w:szCs w:val="20"/>
          <w:lang w:eastAsia="x-none"/>
        </w:rPr>
        <w:tab/>
      </w:r>
    </w:p>
    <w:sectPr w:rsidR="001C209B" w:rsidRPr="002D65A3" w:rsidSect="001C209B">
      <w:footerReference w:type="default" r:id="rId14"/>
      <w:type w:val="continuous"/>
      <w:pgSz w:w="12240" w:h="15840"/>
      <w:pgMar w:top="3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6E2" w:rsidRDefault="004446E2" w:rsidP="00472AAD">
      <w:pPr>
        <w:spacing w:after="0" w:line="240" w:lineRule="auto"/>
      </w:pPr>
      <w:r>
        <w:separator/>
      </w:r>
    </w:p>
  </w:endnote>
  <w:endnote w:type="continuationSeparator" w:id="0">
    <w:p w:rsidR="004446E2" w:rsidRDefault="004446E2" w:rsidP="00472AAD">
      <w:pPr>
        <w:spacing w:after="0" w:line="240" w:lineRule="auto"/>
      </w:pPr>
      <w:r>
        <w:continuationSeparator/>
      </w:r>
    </w:p>
  </w:endnote>
  <w:endnote w:type="continuationNotice" w:id="1">
    <w:p w:rsidR="004446E2" w:rsidRDefault="00444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425" w:rsidRDefault="00E41425" w:rsidP="00472AAD">
    <w:pPr>
      <w:pStyle w:val="Piedepgina"/>
      <w:spacing w:after="0" w:line="240" w:lineRule="auto"/>
      <w:rPr>
        <w:sz w:val="18"/>
        <w:szCs w:val="18"/>
        <w:lang w:val="es-PE"/>
      </w:rPr>
    </w:pPr>
    <w:r w:rsidRPr="00472AAD">
      <w:rPr>
        <w:sz w:val="18"/>
        <w:szCs w:val="18"/>
      </w:rPr>
      <w:t>S.</w:t>
    </w:r>
    <w:r>
      <w:rPr>
        <w:sz w:val="18"/>
        <w:szCs w:val="18"/>
        <w:lang w:val="es-PE"/>
      </w:rPr>
      <w:t>1635</w:t>
    </w:r>
    <w:r w:rsidR="007153C8">
      <w:rPr>
        <w:sz w:val="18"/>
        <w:szCs w:val="18"/>
        <w:lang w:val="es-PE"/>
      </w:rPr>
      <w:t>/</w:t>
    </w:r>
    <w:r w:rsidR="005753D0">
      <w:rPr>
        <w:sz w:val="18"/>
        <w:szCs w:val="18"/>
        <w:lang w:val="es-PE"/>
      </w:rPr>
      <w:t>01.2021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425" w:rsidRPr="00EA2495" w:rsidRDefault="00E41425" w:rsidP="00EA24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6E2" w:rsidRDefault="004446E2" w:rsidP="00472AAD">
      <w:pPr>
        <w:spacing w:after="0" w:line="240" w:lineRule="auto"/>
      </w:pPr>
      <w:r>
        <w:separator/>
      </w:r>
    </w:p>
  </w:footnote>
  <w:footnote w:type="continuationSeparator" w:id="0">
    <w:p w:rsidR="004446E2" w:rsidRDefault="004446E2" w:rsidP="00472AAD">
      <w:pPr>
        <w:spacing w:after="0" w:line="240" w:lineRule="auto"/>
      </w:pPr>
      <w:r>
        <w:continuationSeparator/>
      </w:r>
    </w:p>
  </w:footnote>
  <w:footnote w:type="continuationNotice" w:id="1">
    <w:p w:rsidR="004446E2" w:rsidRDefault="00444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425" w:rsidRDefault="003B5CA4" w:rsidP="005753D0">
    <w:pPr>
      <w:pStyle w:val="Encabezado"/>
      <w:spacing w:after="0" w:line="240" w:lineRule="auto"/>
    </w:pPr>
    <w:r>
      <w:rPr>
        <w:noProof/>
      </w:rPr>
      <w:drawing>
        <wp:inline distT="0" distB="0" distL="0" distR="0" wp14:anchorId="3711913C" wp14:editId="37FD7F77">
          <wp:extent cx="1211580" cy="350947"/>
          <wp:effectExtent l="0" t="0" r="0" b="0"/>
          <wp:docPr id="8" name="Imagen 8"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044" cy="3658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4dEe4+FttWjwWL9Y+8FGwWV5CvD/dsizpZc5NVjZVEJVrrwTPnKuRV3AxfgfaOZtbVPErCy5mezH9BQAMsWXHg==" w:salt="5dximcRYl5bcp7Yswvy0pg=="/>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97"/>
    <w:rsid w:val="00032761"/>
    <w:rsid w:val="00065E63"/>
    <w:rsid w:val="000677BF"/>
    <w:rsid w:val="000C533A"/>
    <w:rsid w:val="000C7707"/>
    <w:rsid w:val="000E441F"/>
    <w:rsid w:val="000F125B"/>
    <w:rsid w:val="000F50FA"/>
    <w:rsid w:val="001237E5"/>
    <w:rsid w:val="00131EB3"/>
    <w:rsid w:val="001537D6"/>
    <w:rsid w:val="0017758E"/>
    <w:rsid w:val="001934D8"/>
    <w:rsid w:val="001C209B"/>
    <w:rsid w:val="001E26E5"/>
    <w:rsid w:val="0021138F"/>
    <w:rsid w:val="00220CD7"/>
    <w:rsid w:val="00266696"/>
    <w:rsid w:val="00287801"/>
    <w:rsid w:val="002C6704"/>
    <w:rsid w:val="002D65A3"/>
    <w:rsid w:val="002F0274"/>
    <w:rsid w:val="0030222D"/>
    <w:rsid w:val="003126F1"/>
    <w:rsid w:val="00322A32"/>
    <w:rsid w:val="00380922"/>
    <w:rsid w:val="00393FAB"/>
    <w:rsid w:val="003B5CA4"/>
    <w:rsid w:val="003F717C"/>
    <w:rsid w:val="0040202E"/>
    <w:rsid w:val="004137A4"/>
    <w:rsid w:val="00426EC5"/>
    <w:rsid w:val="004446E2"/>
    <w:rsid w:val="00455AFF"/>
    <w:rsid w:val="00472AAD"/>
    <w:rsid w:val="004750F0"/>
    <w:rsid w:val="004A3FD2"/>
    <w:rsid w:val="004E00EF"/>
    <w:rsid w:val="004E5609"/>
    <w:rsid w:val="004E5A3F"/>
    <w:rsid w:val="005422E0"/>
    <w:rsid w:val="0054600A"/>
    <w:rsid w:val="00555F49"/>
    <w:rsid w:val="005753D0"/>
    <w:rsid w:val="005A20E9"/>
    <w:rsid w:val="005B6AB7"/>
    <w:rsid w:val="005C14A7"/>
    <w:rsid w:val="005D5165"/>
    <w:rsid w:val="005F0F7B"/>
    <w:rsid w:val="00657EF0"/>
    <w:rsid w:val="00693E4C"/>
    <w:rsid w:val="006A0F2B"/>
    <w:rsid w:val="006D5528"/>
    <w:rsid w:val="007153C8"/>
    <w:rsid w:val="007544F8"/>
    <w:rsid w:val="008514B9"/>
    <w:rsid w:val="00853CF7"/>
    <w:rsid w:val="00882C3C"/>
    <w:rsid w:val="00894339"/>
    <w:rsid w:val="00894FB3"/>
    <w:rsid w:val="008A0EF2"/>
    <w:rsid w:val="008B2C95"/>
    <w:rsid w:val="008C7920"/>
    <w:rsid w:val="008C7CD3"/>
    <w:rsid w:val="008D17C8"/>
    <w:rsid w:val="009126B9"/>
    <w:rsid w:val="0092569F"/>
    <w:rsid w:val="0094311B"/>
    <w:rsid w:val="00972249"/>
    <w:rsid w:val="009870E5"/>
    <w:rsid w:val="009A1E72"/>
    <w:rsid w:val="009B65F0"/>
    <w:rsid w:val="00A05B9B"/>
    <w:rsid w:val="00A45635"/>
    <w:rsid w:val="00A5474D"/>
    <w:rsid w:val="00A75BF0"/>
    <w:rsid w:val="00A75C65"/>
    <w:rsid w:val="00A76567"/>
    <w:rsid w:val="00A91797"/>
    <w:rsid w:val="00AA1159"/>
    <w:rsid w:val="00AA5217"/>
    <w:rsid w:val="00AB54D6"/>
    <w:rsid w:val="00AC6FC3"/>
    <w:rsid w:val="00AD0B4D"/>
    <w:rsid w:val="00AD6B1D"/>
    <w:rsid w:val="00B77C04"/>
    <w:rsid w:val="00B77FA9"/>
    <w:rsid w:val="00B96F59"/>
    <w:rsid w:val="00BA1263"/>
    <w:rsid w:val="00BC2D4D"/>
    <w:rsid w:val="00BC4F7D"/>
    <w:rsid w:val="00BF09C5"/>
    <w:rsid w:val="00BF6133"/>
    <w:rsid w:val="00C169DF"/>
    <w:rsid w:val="00C81A1C"/>
    <w:rsid w:val="00C94103"/>
    <w:rsid w:val="00CE37C9"/>
    <w:rsid w:val="00D00FDC"/>
    <w:rsid w:val="00D26AA0"/>
    <w:rsid w:val="00D4321E"/>
    <w:rsid w:val="00D45172"/>
    <w:rsid w:val="00D569F1"/>
    <w:rsid w:val="00D578BF"/>
    <w:rsid w:val="00D60C3C"/>
    <w:rsid w:val="00D76E8F"/>
    <w:rsid w:val="00D8186C"/>
    <w:rsid w:val="00DB1EEA"/>
    <w:rsid w:val="00DD78A8"/>
    <w:rsid w:val="00E13038"/>
    <w:rsid w:val="00E1570A"/>
    <w:rsid w:val="00E26BB2"/>
    <w:rsid w:val="00E41425"/>
    <w:rsid w:val="00E61009"/>
    <w:rsid w:val="00EA2495"/>
    <w:rsid w:val="00EB6EBA"/>
    <w:rsid w:val="00EF2962"/>
    <w:rsid w:val="00F4181A"/>
    <w:rsid w:val="00F77479"/>
    <w:rsid w:val="00FE33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18724"/>
  <w15:docId w15:val="{5C349326-27AF-4469-831C-0BB74C7A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97"/>
    <w:pPr>
      <w:spacing w:after="200" w:line="276" w:lineRule="auto"/>
    </w:pPr>
    <w:rPr>
      <w:sz w:val="22"/>
      <w:szCs w:val="22"/>
      <w:lang w:eastAsia="en-US"/>
    </w:rPr>
  </w:style>
  <w:style w:type="paragraph" w:styleId="Ttulo1">
    <w:name w:val="heading 1"/>
    <w:basedOn w:val="Normal"/>
    <w:next w:val="Normal"/>
    <w:link w:val="Ttulo1Car"/>
    <w:uiPriority w:val="9"/>
    <w:qFormat/>
    <w:rsid w:val="00A91797"/>
    <w:pPr>
      <w:keepNext/>
      <w:spacing w:after="0" w:line="240" w:lineRule="auto"/>
      <w:jc w:val="both"/>
      <w:outlineLvl w:val="0"/>
    </w:pPr>
    <w:rPr>
      <w:rFonts w:ascii="Times New Roman" w:eastAsia="Times New Roman" w:hAnsi="Times New Roman"/>
      <w:b/>
      <w:sz w:val="24"/>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91797"/>
    <w:rPr>
      <w:rFonts w:ascii="Times New Roman" w:eastAsia="Times New Roman" w:hAnsi="Times New Roman" w:cs="Times New Roman"/>
      <w:b/>
      <w:sz w:val="24"/>
      <w:szCs w:val="20"/>
      <w:lang w:val="es-ES" w:eastAsia="es-PE"/>
    </w:rPr>
  </w:style>
  <w:style w:type="paragraph" w:styleId="Encabezado">
    <w:name w:val="header"/>
    <w:basedOn w:val="Normal"/>
    <w:link w:val="EncabezadoCar"/>
    <w:uiPriority w:val="99"/>
    <w:unhideWhenUsed/>
    <w:rsid w:val="00472AAD"/>
    <w:pPr>
      <w:tabs>
        <w:tab w:val="center" w:pos="4419"/>
        <w:tab w:val="right" w:pos="8838"/>
      </w:tabs>
    </w:pPr>
    <w:rPr>
      <w:lang w:val="x-none"/>
    </w:rPr>
  </w:style>
  <w:style w:type="character" w:customStyle="1" w:styleId="EncabezadoCar">
    <w:name w:val="Encabezado Car"/>
    <w:link w:val="Encabezado"/>
    <w:uiPriority w:val="99"/>
    <w:rsid w:val="00472AAD"/>
    <w:rPr>
      <w:sz w:val="22"/>
      <w:szCs w:val="22"/>
      <w:lang w:eastAsia="en-US"/>
    </w:rPr>
  </w:style>
  <w:style w:type="paragraph" w:styleId="Piedepgina">
    <w:name w:val="footer"/>
    <w:basedOn w:val="Normal"/>
    <w:link w:val="PiedepginaCar"/>
    <w:uiPriority w:val="99"/>
    <w:unhideWhenUsed/>
    <w:rsid w:val="00472AAD"/>
    <w:pPr>
      <w:tabs>
        <w:tab w:val="center" w:pos="4419"/>
        <w:tab w:val="right" w:pos="8838"/>
      </w:tabs>
    </w:pPr>
    <w:rPr>
      <w:lang w:val="x-none"/>
    </w:rPr>
  </w:style>
  <w:style w:type="character" w:customStyle="1" w:styleId="PiedepginaCar">
    <w:name w:val="Pie de página Car"/>
    <w:link w:val="Piedepgina"/>
    <w:uiPriority w:val="99"/>
    <w:rsid w:val="00472AAD"/>
    <w:rPr>
      <w:sz w:val="22"/>
      <w:szCs w:val="22"/>
      <w:lang w:eastAsia="en-US"/>
    </w:rPr>
  </w:style>
  <w:style w:type="table" w:styleId="Tablaconcuadrcula">
    <w:name w:val="Table Grid"/>
    <w:basedOn w:val="Tablanormal"/>
    <w:rsid w:val="001C2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693E4C"/>
    <w:pPr>
      <w:spacing w:after="0" w:line="240" w:lineRule="auto"/>
    </w:pPr>
    <w:rPr>
      <w:rFonts w:ascii="Arial Narrow" w:eastAsia="Times New Roman" w:hAnsi="Arial Narrow"/>
      <w:sz w:val="20"/>
      <w:szCs w:val="20"/>
      <w:lang w:val="es-ES" w:eastAsia="es-ES"/>
    </w:rPr>
  </w:style>
  <w:style w:type="character" w:customStyle="1" w:styleId="TextonotapieCar">
    <w:name w:val="Texto nota pie Car"/>
    <w:link w:val="Textonotapie"/>
    <w:uiPriority w:val="99"/>
    <w:rsid w:val="00693E4C"/>
    <w:rPr>
      <w:rFonts w:ascii="Arial Narrow" w:eastAsia="Times New Roman" w:hAnsi="Arial Narrow"/>
      <w:lang w:val="es-ES" w:eastAsia="es-ES"/>
    </w:rPr>
  </w:style>
  <w:style w:type="character" w:styleId="Refdenotaalpie">
    <w:name w:val="footnote reference"/>
    <w:uiPriority w:val="99"/>
    <w:rsid w:val="00693E4C"/>
    <w:rPr>
      <w:vertAlign w:val="superscript"/>
    </w:rPr>
  </w:style>
  <w:style w:type="paragraph" w:styleId="NormalWeb">
    <w:name w:val="Normal (Web)"/>
    <w:basedOn w:val="Normal"/>
    <w:uiPriority w:val="99"/>
    <w:unhideWhenUsed/>
    <w:rsid w:val="00393FAB"/>
    <w:pPr>
      <w:spacing w:before="100" w:beforeAutospacing="1" w:after="100" w:afterAutospacing="1" w:line="240" w:lineRule="auto"/>
    </w:pPr>
    <w:rPr>
      <w:rFonts w:ascii="Times New Roman" w:eastAsia="Times New Roman" w:hAnsi="Times New Roman"/>
      <w:sz w:val="24"/>
      <w:szCs w:val="24"/>
      <w:lang w:eastAsia="es-PE"/>
    </w:rPr>
  </w:style>
  <w:style w:type="character" w:styleId="Refdecomentario">
    <w:name w:val="annotation reference"/>
    <w:uiPriority w:val="99"/>
    <w:semiHidden/>
    <w:unhideWhenUsed/>
    <w:rsid w:val="004E00EF"/>
    <w:rPr>
      <w:sz w:val="16"/>
      <w:szCs w:val="16"/>
    </w:rPr>
  </w:style>
  <w:style w:type="paragraph" w:styleId="Textocomentario">
    <w:name w:val="annotation text"/>
    <w:basedOn w:val="Normal"/>
    <w:link w:val="TextocomentarioCar"/>
    <w:uiPriority w:val="99"/>
    <w:semiHidden/>
    <w:unhideWhenUsed/>
    <w:rsid w:val="004E00EF"/>
    <w:rPr>
      <w:sz w:val="20"/>
      <w:szCs w:val="20"/>
      <w:lang w:val="x-none"/>
    </w:rPr>
  </w:style>
  <w:style w:type="character" w:customStyle="1" w:styleId="TextocomentarioCar">
    <w:name w:val="Texto comentario Car"/>
    <w:link w:val="Textocomentario"/>
    <w:uiPriority w:val="99"/>
    <w:semiHidden/>
    <w:rsid w:val="004E00EF"/>
    <w:rPr>
      <w:lang w:eastAsia="en-US"/>
    </w:rPr>
  </w:style>
  <w:style w:type="paragraph" w:styleId="Asuntodelcomentario">
    <w:name w:val="annotation subject"/>
    <w:basedOn w:val="Textocomentario"/>
    <w:next w:val="Textocomentario"/>
    <w:link w:val="AsuntodelcomentarioCar"/>
    <w:uiPriority w:val="99"/>
    <w:semiHidden/>
    <w:unhideWhenUsed/>
    <w:rsid w:val="004E00EF"/>
    <w:rPr>
      <w:b/>
      <w:bCs/>
    </w:rPr>
  </w:style>
  <w:style w:type="character" w:customStyle="1" w:styleId="AsuntodelcomentarioCar">
    <w:name w:val="Asunto del comentario Car"/>
    <w:link w:val="Asuntodelcomentario"/>
    <w:uiPriority w:val="99"/>
    <w:semiHidden/>
    <w:rsid w:val="004E00EF"/>
    <w:rPr>
      <w:b/>
      <w:bCs/>
      <w:lang w:eastAsia="en-US"/>
    </w:rPr>
  </w:style>
  <w:style w:type="paragraph" w:styleId="Textodeglobo">
    <w:name w:val="Balloon Text"/>
    <w:basedOn w:val="Normal"/>
    <w:link w:val="TextodegloboCar"/>
    <w:uiPriority w:val="99"/>
    <w:semiHidden/>
    <w:unhideWhenUsed/>
    <w:rsid w:val="004E00EF"/>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4E00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58228">
      <w:bodyDiv w:val="1"/>
      <w:marLeft w:val="0"/>
      <w:marRight w:val="0"/>
      <w:marTop w:val="0"/>
      <w:marBottom w:val="0"/>
      <w:divBdr>
        <w:top w:val="none" w:sz="0" w:space="0" w:color="auto"/>
        <w:left w:val="none" w:sz="0" w:space="0" w:color="auto"/>
        <w:bottom w:val="none" w:sz="0" w:space="0" w:color="auto"/>
        <w:right w:val="none" w:sz="0" w:space="0" w:color="auto"/>
      </w:divBdr>
    </w:div>
    <w:div w:id="12303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2" ma:contentTypeDescription="Crear nuevo documento." ma:contentTypeScope="" ma:versionID="e835e37b40df56fd5401f792e3c803ea">
  <xsd:schema xmlns:xsd="http://www.w3.org/2001/XMLSchema" xmlns:xs="http://www.w3.org/2001/XMLSchema" xmlns:p="http://schemas.microsoft.com/office/2006/metadata/properties" xmlns:ns2="03ffa4bb-6515-4f53-868d-6a48e7b08126" targetNamespace="http://schemas.microsoft.com/office/2006/metadata/properties" ma:root="true" ma:fieldsID="8b6d2f57c5af394f43a062dd9ab20950"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restriction>
      </xsd:simpleType>
    </xsd:element>
    <xsd:element name="Resumen" ma:index="14" nillable="true" ma:displayName="Resumen" ma:internalName="Resum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1" ma:contentTypeDescription="Crear nuevo documento." ma:contentTypeScope="" ma:versionID="ebc4a49665dba120ad7f19ef57df877f">
  <xsd:schema xmlns:xsd="http://www.w3.org/2001/XMLSchema" xmlns:xs="http://www.w3.org/2001/XMLSchema" xmlns:p="http://schemas.microsoft.com/office/2006/metadata/properties" xmlns:ns2="03ffa4bb-6515-4f53-868d-6a48e7b08126" targetNamespace="http://schemas.microsoft.com/office/2006/metadata/properties" ma:root="true" ma:fieldsID="ad1538750971de29c743b35172c1b396"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0_Anexos" minOccurs="0"/>
                <xsd:element ref="ns2:Ir_x0020_a_x002e__x002e__x002e__x002e__x002e__x002e_" minOccurs="0"/>
                <xsd:element ref="ns2:publicacion" minOccurs="0"/>
                <xsd:element ref="ns2:Tipos" minOccurs="0"/>
                <xsd:element ref="ns2:Tipo_x002d_Producto" minOccurs="0"/>
                <xsd:element ref="ns2:Resum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0_Anexos" ma:index="10" nillable="true" ma:displayName="Ir a Anexos" ma:internalName="Ir_x0020_a_x0020_Anexos">
      <xsd:simpleType>
        <xsd:restriction base="dms:Text">
          <xsd:maxLength value="255"/>
        </xsd:restriction>
      </xsd:simpleType>
    </xsd:element>
    <xsd:element name="Ir_x0020_a_x002e__x002e__x002e__x002e__x002e__x002e_" ma:index="11"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2" nillable="true" ma:displayName="publicacion" ma:format="DateOnly" ma:internalName="publicacion">
      <xsd:simpleType>
        <xsd:restriction base="dms:DateTime"/>
      </xsd:simpleType>
    </xsd:element>
    <xsd:element name="Tipos" ma:index="13"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restriction>
      </xsd:simpleType>
    </xsd:element>
    <xsd:element name="Tipo_x002d_Producto" ma:index="14"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restriction>
      </xsd:simpleType>
    </xsd:element>
    <xsd:element name="Resumen" ma:index="15" nillable="true" ma:displayName="Resumen" ma:internalName="Resum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umen xmlns="03ffa4bb-6515-4f53-868d-6a48e7b08126">Se realizó cambios relacionados a las aprobaciones efectuadas por la SBS.</Resumen>
    <Clase xmlns="03ffa4bb-6515-4f53-868d-6a48e7b08126" xsi:nil="true"/>
    <Tipos xmlns="03ffa4bb-6515-4f53-868d-6a48e7b08126">Productos Pasivos e Inversión</Tipos>
    <publicacion xmlns="03ffa4bb-6515-4f53-868d-6a48e7b08126">2017-03-01T00:00:00Z</publicacion>
    <Ir_x0020_a_x002e__x002e__x002e__x002e__x002e__x002e_ xmlns="03ffa4bb-6515-4f53-868d-6a48e7b08126">
      <Url xsi:nil="true"/>
      <Description xsi:nil="true"/>
    </Ir_x0020_a_x002e__x002e__x002e__x002e__x002e__x002e_>
    <Tipo_x002d_Producto xmlns="03ffa4bb-6515-4f53-868d-6a48e7b08126">Depósitos a Plazo</Tipo_x002d_Producto>
    <Norma_x0020_N_x00b0_ xmlns="03ffa4bb-6515-4f53-868d-6a48e7b08126"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92CFC-D68E-4BB7-8E8E-B565737B227E}">
  <ds:schemaRefs>
    <ds:schemaRef ds:uri="http://schemas.microsoft.com/sharepoint/v3/contenttype/forms"/>
  </ds:schemaRefs>
</ds:datastoreItem>
</file>

<file path=customXml/itemProps2.xml><?xml version="1.0" encoding="utf-8"?>
<ds:datastoreItem xmlns:ds="http://schemas.openxmlformats.org/officeDocument/2006/customXml" ds:itemID="{5686155F-D441-4ED3-83F0-E377284BB04E}">
  <ds:schemaRefs>
    <ds:schemaRef ds:uri="http://schemas.microsoft.com/office/2006/metadata/longProperties"/>
  </ds:schemaRefs>
</ds:datastoreItem>
</file>

<file path=customXml/itemProps3.xml><?xml version="1.0" encoding="utf-8"?>
<ds:datastoreItem xmlns:ds="http://schemas.openxmlformats.org/officeDocument/2006/customXml" ds:itemID="{281E8925-E64F-48A5-A4F4-5E8CCD490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342C3-BE00-4012-9404-8E940718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946DF-4B15-4157-8A8C-290323C5EE16}">
  <ds:schemaRefs>
    <ds:schemaRef ds:uri="http://schemas.microsoft.com/office/2006/metadata/properties"/>
    <ds:schemaRef ds:uri="http://schemas.microsoft.com/office/infopath/2007/PartnerControls"/>
    <ds:schemaRef ds:uri="03ffa4bb-6515-4f53-868d-6a48e7b08126"/>
  </ds:schemaRefs>
</ds:datastoreItem>
</file>

<file path=customXml/itemProps6.xml><?xml version="1.0" encoding="utf-8"?>
<ds:datastoreItem xmlns:ds="http://schemas.openxmlformats.org/officeDocument/2006/customXml" ds:itemID="{CB7DC3C8-735C-4A4D-95A4-FCAABC44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839</Words>
  <Characters>4616</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Contrato Plazo Online: Condiciones Específicas</vt:lpstr>
    </vt:vector>
  </TitlesOfParts>
  <Company>SCOTIABANK PERU</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Plazo Online: Condiciones Específicas</dc:title>
  <dc:creator>u11190</dc:creator>
  <cp:lastModifiedBy>Irma Ojeda Perez Treviño</cp:lastModifiedBy>
  <cp:revision>3</cp:revision>
  <dcterms:created xsi:type="dcterms:W3CDTF">2021-01-29T18:24:00Z</dcterms:created>
  <dcterms:modified xsi:type="dcterms:W3CDTF">2021-01-29T18:25:00Z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e">
    <vt:lpwstr/>
  </property>
  <property fmtid="{D5CDD505-2E9C-101B-9397-08002B2CF9AE}" pid="3" name="Código">
    <vt:lpwstr/>
  </property>
  <property fmtid="{D5CDD505-2E9C-101B-9397-08002B2CF9AE}" pid="4" name="Ir a Anexos">
    <vt:lpwstr/>
  </property>
  <property fmtid="{D5CDD505-2E9C-101B-9397-08002B2CF9AE}" pid="5" name="Tipos">
    <vt:lpwstr>Productos Pasivos e Inversión</vt:lpwstr>
  </property>
  <property fmtid="{D5CDD505-2E9C-101B-9397-08002B2CF9AE}" pid="6" name="Resumen">
    <vt:lpwstr>Se realizó cambios relacionados a las aprobaciones efectuadas por la SBS.</vt:lpwstr>
  </property>
  <property fmtid="{D5CDD505-2E9C-101B-9397-08002B2CF9AE}" pid="7" name="Norma N°">
    <vt:lpwstr/>
  </property>
  <property fmtid="{D5CDD505-2E9C-101B-9397-08002B2CF9AE}" pid="8" name="Tipo-Producto">
    <vt:lpwstr>Depósitos a Plazo</vt:lpwstr>
  </property>
  <property fmtid="{D5CDD505-2E9C-101B-9397-08002B2CF9AE}" pid="9" name="publicacion">
    <vt:lpwstr>2017-03-01T00:00:00Z</vt:lpwstr>
  </property>
  <property fmtid="{D5CDD505-2E9C-101B-9397-08002B2CF9AE}" pid="10" name="Ir a......">
    <vt:lpwstr/>
  </property>
  <property fmtid="{D5CDD505-2E9C-101B-9397-08002B2CF9AE}" pid="11" name="codigo">
    <vt:lpwstr>S.1032</vt:lpwstr>
  </property>
  <property fmtid="{D5CDD505-2E9C-101B-9397-08002B2CF9AE}" pid="12" name="Order">
    <vt:lpwstr>184600.000000000</vt:lpwstr>
  </property>
  <property fmtid="{D5CDD505-2E9C-101B-9397-08002B2CF9AE}" pid="13" name="ContentTypeId">
    <vt:lpwstr>0x0101005AC98D8DA6206E4CADFB596D36F1CDA4</vt:lpwstr>
  </property>
</Properties>
</file>